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5CC2" w14:textId="77777777" w:rsidR="002E7035" w:rsidRDefault="00000000">
      <w:pPr>
        <w:pStyle w:val="a5"/>
        <w:spacing w:before="0" w:line="360" w:lineRule="auto"/>
        <w:ind w:left="0" w:firstLine="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 Организатора торгов ООО «О.ТР»</w:t>
      </w:r>
    </w:p>
    <w:p w14:paraId="7C4147AE" w14:textId="77777777" w:rsidR="002E7035" w:rsidRDefault="00000000">
      <w:pPr>
        <w:pStyle w:val="a5"/>
        <w:spacing w:before="0" w:line="360" w:lineRule="auto"/>
        <w:ind w:left="0" w:firstLine="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торгов по продаже имущества</w:t>
      </w:r>
    </w:p>
    <w:p w14:paraId="6F67C9CE" w14:textId="77777777" w:rsidR="002E7035" w:rsidRDefault="002E7035">
      <w:pPr>
        <w:pStyle w:val="a3"/>
        <w:spacing w:line="360" w:lineRule="auto"/>
        <w:ind w:firstLine="567"/>
        <w:contextualSpacing/>
        <w:jc w:val="both"/>
        <w:rPr>
          <w:b/>
          <w:sz w:val="24"/>
          <w:szCs w:val="24"/>
        </w:rPr>
      </w:pPr>
    </w:p>
    <w:p w14:paraId="7BB5DDBE" w14:textId="0F2BC79E" w:rsidR="002E7035" w:rsidRDefault="00000000">
      <w:pPr>
        <w:pStyle w:val="a3"/>
        <w:spacing w:line="360" w:lineRule="auto"/>
        <w:ind w:right="283" w:firstLine="709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Организатор торгов – ООО «О.ТР» (ОГРН 1246200008504, ИНН 6200009650, адрес для корреспонденции: 390035, г. Рязань, ул. Нахимова, д. 3, кв. 117,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 optimal.tr@yandex.ru, тел.</w:t>
      </w:r>
      <w:r>
        <w:rPr>
          <w:rFonts w:ascii="TimesNewRomanPSMT" w:eastAsiaTheme="minorHAnsi" w:hAnsi="TimesNewRomanPSMT" w:cs="TimesNewRomanPSMT"/>
          <w:sz w:val="22"/>
          <w:szCs w:val="22"/>
        </w:rPr>
        <w:t xml:space="preserve"> </w:t>
      </w:r>
      <w:r>
        <w:rPr>
          <w:sz w:val="24"/>
          <w:szCs w:val="24"/>
        </w:rPr>
        <w:t xml:space="preserve">7 -953-733-47-37) извещает о проведении торгов в электронной форме путем проведения </w:t>
      </w:r>
      <w:r>
        <w:rPr>
          <w:b/>
          <w:sz w:val="24"/>
          <w:szCs w:val="24"/>
        </w:rPr>
        <w:t xml:space="preserve">открытого аукциона с открытой формой </w:t>
      </w:r>
      <w:r>
        <w:rPr>
          <w:sz w:val="24"/>
          <w:szCs w:val="24"/>
        </w:rPr>
        <w:t>представления предложений о цене по продаже предмета залога ООО МКК «</w:t>
      </w:r>
      <w:r w:rsidR="00A01831" w:rsidRPr="00A01831">
        <w:rPr>
          <w:sz w:val="24"/>
          <w:szCs w:val="24"/>
        </w:rPr>
        <w:t>Озон Кредит</w:t>
      </w:r>
      <w:r>
        <w:rPr>
          <w:sz w:val="24"/>
          <w:szCs w:val="24"/>
        </w:rPr>
        <w:t xml:space="preserve">» (Залогодержатель, </w:t>
      </w:r>
      <w:r>
        <w:rPr>
          <w:bCs/>
          <w:sz w:val="24"/>
          <w:szCs w:val="24"/>
        </w:rPr>
        <w:t xml:space="preserve">ИНН </w:t>
      </w:r>
      <w:r w:rsidR="00A01831" w:rsidRPr="00A01831">
        <w:rPr>
          <w:bCs/>
          <w:sz w:val="24"/>
          <w:szCs w:val="24"/>
        </w:rPr>
        <w:t>9703026898</w:t>
      </w:r>
      <w:r>
        <w:rPr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ОГРН </w:t>
      </w:r>
      <w:r w:rsidR="00A01831" w:rsidRPr="00A01831">
        <w:rPr>
          <w:bCs/>
          <w:sz w:val="24"/>
          <w:szCs w:val="24"/>
        </w:rPr>
        <w:t>1217700060820</w:t>
      </w:r>
      <w:r>
        <w:rPr>
          <w:bCs/>
          <w:sz w:val="24"/>
          <w:szCs w:val="24"/>
        </w:rPr>
        <w:t>).</w:t>
      </w:r>
    </w:p>
    <w:p w14:paraId="0B08B03F" w14:textId="77777777" w:rsidR="002E7035" w:rsidRDefault="00000000">
      <w:pPr>
        <w:pStyle w:val="a3"/>
        <w:tabs>
          <w:tab w:val="left" w:pos="4705"/>
          <w:tab w:val="left" w:pos="7976"/>
        </w:tabs>
        <w:spacing w:line="360" w:lineRule="auto"/>
        <w:ind w:right="283" w:firstLine="567"/>
        <w:contextualSpacing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Предмет торгов:</w:t>
      </w:r>
      <w:r>
        <w:rPr>
          <w:bCs/>
          <w:sz w:val="24"/>
          <w:szCs w:val="24"/>
        </w:rPr>
        <w:t xml:space="preserve"> автотранспортные средства.</w:t>
      </w:r>
    </w:p>
    <w:p w14:paraId="675E1BDA" w14:textId="77777777" w:rsidR="002E7035" w:rsidRPr="00A01831" w:rsidRDefault="00000000">
      <w:pPr>
        <w:pStyle w:val="a3"/>
        <w:tabs>
          <w:tab w:val="left" w:pos="4705"/>
          <w:tab w:val="left" w:pos="7976"/>
        </w:tabs>
        <w:spacing w:line="360" w:lineRule="auto"/>
        <w:ind w:right="283" w:firstLine="567"/>
        <w:contextualSpacing/>
        <w:jc w:val="both"/>
        <w:rPr>
          <w:b/>
          <w:bCs/>
          <w:sz w:val="24"/>
          <w:szCs w:val="24"/>
        </w:rPr>
      </w:pPr>
      <w:r w:rsidRPr="00A01831">
        <w:rPr>
          <w:b/>
          <w:bCs/>
          <w:sz w:val="24"/>
          <w:szCs w:val="24"/>
        </w:rPr>
        <w:t>Характеристики транспортных средств и начальная цена:</w:t>
      </w:r>
    </w:p>
    <w:p w14:paraId="33395295" w14:textId="77777777" w:rsidR="00A01831" w:rsidRPr="00A01831" w:rsidRDefault="00A01831" w:rsidP="00A01831">
      <w:pPr>
        <w:spacing w:line="360" w:lineRule="auto"/>
        <w:ind w:firstLine="426"/>
        <w:rPr>
          <w:sz w:val="24"/>
          <w:szCs w:val="24"/>
          <w:u w:val="single"/>
        </w:rPr>
      </w:pPr>
      <w:bookmarkStart w:id="0" w:name="_Hlk179966095"/>
      <w:r w:rsidRPr="00A01831">
        <w:rPr>
          <w:sz w:val="24"/>
          <w:szCs w:val="24"/>
          <w:u w:val="single"/>
        </w:rPr>
        <w:t>Имущество, расположенное по адресу: г. Новосибирск, ул. Шевченко, д. 35, к. 1.</w:t>
      </w:r>
    </w:p>
    <w:p w14:paraId="3921FDF7" w14:textId="77777777" w:rsidR="00A01831" w:rsidRPr="00A01831" w:rsidRDefault="00A01831" w:rsidP="00A01831">
      <w:pPr>
        <w:spacing w:line="360" w:lineRule="auto"/>
        <w:ind w:firstLine="426"/>
        <w:jc w:val="both"/>
        <w:rPr>
          <w:sz w:val="24"/>
          <w:szCs w:val="24"/>
        </w:rPr>
      </w:pPr>
      <w:r w:rsidRPr="00A01831">
        <w:rPr>
          <w:b/>
          <w:bCs/>
          <w:sz w:val="24"/>
          <w:szCs w:val="24"/>
        </w:rPr>
        <w:t>Лот № 1</w:t>
      </w:r>
      <w:r w:rsidRPr="00A01831">
        <w:rPr>
          <w:sz w:val="24"/>
          <w:szCs w:val="24"/>
        </w:rPr>
        <w:t xml:space="preserve"> – Транспортное средство. Модель: Mitsubishi </w:t>
      </w:r>
      <w:proofErr w:type="spellStart"/>
      <w:r w:rsidRPr="00A01831">
        <w:rPr>
          <w:sz w:val="24"/>
          <w:szCs w:val="24"/>
        </w:rPr>
        <w:t>Fuso</w:t>
      </w:r>
      <w:proofErr w:type="spellEnd"/>
      <w:r w:rsidRPr="00A01831">
        <w:rPr>
          <w:sz w:val="24"/>
          <w:szCs w:val="24"/>
        </w:rPr>
        <w:t xml:space="preserve"> </w:t>
      </w:r>
      <w:proofErr w:type="spellStart"/>
      <w:r w:rsidRPr="00A01831">
        <w:rPr>
          <w:sz w:val="24"/>
          <w:szCs w:val="24"/>
        </w:rPr>
        <w:t>Canter</w:t>
      </w:r>
      <w:proofErr w:type="spellEnd"/>
      <w:r w:rsidRPr="00A01831">
        <w:rPr>
          <w:sz w:val="24"/>
          <w:szCs w:val="24"/>
        </w:rPr>
        <w:t xml:space="preserve"> Тип КПП: МКПП </w:t>
      </w:r>
      <w:r w:rsidRPr="00A01831">
        <w:rPr>
          <w:sz w:val="24"/>
          <w:szCs w:val="24"/>
          <w:lang w:val="en-US"/>
        </w:rPr>
        <w:t>VIN</w:t>
      </w:r>
      <w:r w:rsidRPr="00A01831">
        <w:rPr>
          <w:sz w:val="24"/>
          <w:szCs w:val="24"/>
        </w:rPr>
        <w:t xml:space="preserve"> XD2476200H8000043 Гос. номер: М226ТН154 Год выпуска: 2017. Начальная цена: 2 093 000 руб. </w:t>
      </w:r>
    </w:p>
    <w:p w14:paraId="4E953F75" w14:textId="77777777" w:rsidR="002E7035" w:rsidRPr="00A01831" w:rsidRDefault="00000000">
      <w:pPr>
        <w:jc w:val="both"/>
        <w:rPr>
          <w:sz w:val="24"/>
          <w:szCs w:val="24"/>
        </w:rPr>
      </w:pPr>
      <w:r w:rsidRPr="00A01831">
        <w:rPr>
          <w:sz w:val="24"/>
          <w:szCs w:val="24"/>
        </w:rPr>
        <w:t xml:space="preserve">     </w:t>
      </w:r>
    </w:p>
    <w:p w14:paraId="62913DBF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 w:rsidRPr="00A01831">
        <w:rPr>
          <w:sz w:val="24"/>
          <w:szCs w:val="24"/>
        </w:rPr>
        <w:t xml:space="preserve">Цена Имущества НДС не облагается. </w:t>
      </w:r>
      <w:bookmarkEnd w:id="0"/>
      <w:r w:rsidRPr="00A01831">
        <w:rPr>
          <w:sz w:val="24"/>
          <w:szCs w:val="24"/>
        </w:rPr>
        <w:t>Имущество, входящее в состав лота,</w:t>
      </w:r>
      <w:r>
        <w:rPr>
          <w:sz w:val="24"/>
          <w:szCs w:val="24"/>
        </w:rPr>
        <w:t xml:space="preserve"> не является новым, находилось во владении и использовании.</w:t>
      </w:r>
    </w:p>
    <w:p w14:paraId="78FAA4C5" w14:textId="77777777" w:rsidR="002E7035" w:rsidRDefault="00000000">
      <w:pPr>
        <w:spacing w:line="360" w:lineRule="auto"/>
        <w:ind w:right="283" w:firstLine="567"/>
        <w:contextualSpacing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Аукцион проводится в связи с обращением взыскания на имущество во внесудебном порядке. Имущество не снято с регистрационного учета. Снятие ограничений производится после подписания акта приема-передачи к договору купли-продажи с Победителем торгов. Снятие ограничений и постановка на учет в органах ГИБДД осуществляется покупателем самостоятельно</w:t>
      </w:r>
      <w:r>
        <w:rPr>
          <w:spacing w:val="-2"/>
          <w:sz w:val="24"/>
          <w:szCs w:val="24"/>
        </w:rPr>
        <w:t>.</w:t>
      </w:r>
    </w:p>
    <w:p w14:paraId="42901858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 заявок, проведение Аукциона и подведение результатов торгов проводится по адресу </w:t>
      </w:r>
      <w:r>
        <w:rPr>
          <w:spacing w:val="-3"/>
          <w:sz w:val="24"/>
          <w:szCs w:val="24"/>
        </w:rPr>
        <w:t xml:space="preserve">Электронной площадки </w:t>
      </w:r>
      <w:r>
        <w:rPr>
          <w:sz w:val="24"/>
          <w:szCs w:val="24"/>
        </w:rPr>
        <w:t xml:space="preserve">Портала «Торги России» секция «Реализация имущества», размещенной в сети Интернет по адресу: </w:t>
      </w:r>
      <w:r>
        <w:rPr>
          <w:color w:val="0000FF"/>
          <w:sz w:val="24"/>
          <w:szCs w:val="24"/>
          <w:u w:val="single" w:color="0000FF"/>
        </w:rPr>
        <w:t xml:space="preserve">https://этп.торги-россии.рф </w:t>
      </w:r>
      <w:r>
        <w:rPr>
          <w:sz w:val="24"/>
          <w:szCs w:val="24"/>
        </w:rPr>
        <w:t>(далее– ЭТП) в соответствии с извещением о проведении торгов и Регламентом ЭТП.</w:t>
      </w:r>
    </w:p>
    <w:p w14:paraId="2D02CEB2" w14:textId="063F0C6C" w:rsidR="002E7035" w:rsidRDefault="00000000">
      <w:pPr>
        <w:spacing w:line="360" w:lineRule="auto"/>
        <w:ind w:right="283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 приема заявок на участие в аукционе: с 04.0</w:t>
      </w:r>
      <w:r w:rsidR="008F58C1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.2026 г. 12:00:00. до </w:t>
      </w:r>
      <w:r w:rsidR="008F58C1">
        <w:rPr>
          <w:b/>
          <w:bCs/>
          <w:sz w:val="24"/>
          <w:szCs w:val="24"/>
        </w:rPr>
        <w:t>05.10</w:t>
      </w:r>
      <w:r>
        <w:rPr>
          <w:b/>
          <w:bCs/>
          <w:sz w:val="24"/>
          <w:szCs w:val="24"/>
        </w:rPr>
        <w:t>.2026 г. 17:00:00 (по московскому времени).</w:t>
      </w:r>
    </w:p>
    <w:p w14:paraId="5FC05DA0" w14:textId="2C6CB16E" w:rsidR="002E7035" w:rsidRDefault="00000000">
      <w:pPr>
        <w:spacing w:line="360" w:lineRule="auto"/>
        <w:ind w:right="283" w:firstLine="567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Дата и время проведения аукциона (подачи предложений о цене лота): </w:t>
      </w:r>
      <w:r w:rsidR="008F58C1">
        <w:rPr>
          <w:b/>
          <w:bCs/>
          <w:sz w:val="24"/>
          <w:szCs w:val="24"/>
        </w:rPr>
        <w:t>06.10</w:t>
      </w:r>
      <w:r>
        <w:rPr>
          <w:b/>
          <w:bCs/>
          <w:sz w:val="24"/>
          <w:szCs w:val="24"/>
        </w:rPr>
        <w:t>.2026 г. 11:00:00 (по московскому времени).</w:t>
      </w:r>
    </w:p>
    <w:p w14:paraId="71D4B098" w14:textId="59349838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о цене заявляются Участниками торгов открыто в ходе проведения аукциона путем последовательного повышения начальной цены продажи лота на шаг аукциона. Величина повышения начальной цены продажи лота </w:t>
      </w:r>
      <w:r>
        <w:rPr>
          <w:b/>
          <w:bCs/>
          <w:sz w:val="24"/>
          <w:szCs w:val="24"/>
        </w:rPr>
        <w:t xml:space="preserve">(шаг </w:t>
      </w:r>
      <w:r>
        <w:rPr>
          <w:b/>
          <w:bCs/>
          <w:w w:val="95"/>
          <w:sz w:val="24"/>
          <w:szCs w:val="24"/>
        </w:rPr>
        <w:t xml:space="preserve">аукциона): 1 </w:t>
      </w:r>
      <w:r>
        <w:rPr>
          <w:b/>
          <w:bCs/>
          <w:sz w:val="24"/>
          <w:szCs w:val="24"/>
        </w:rPr>
        <w:t>(один) % от начальной цены Лота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Результаты торгов подводятся: </w:t>
      </w:r>
      <w:r w:rsidR="008F58C1">
        <w:rPr>
          <w:b/>
          <w:bCs/>
          <w:sz w:val="24"/>
          <w:szCs w:val="24"/>
        </w:rPr>
        <w:t>06.10</w:t>
      </w:r>
      <w:r>
        <w:rPr>
          <w:b/>
          <w:bCs/>
          <w:sz w:val="24"/>
          <w:szCs w:val="24"/>
        </w:rPr>
        <w:t>.2026 г. в 15:00:00 (по московскому времени)</w:t>
      </w:r>
      <w:r>
        <w:rPr>
          <w:sz w:val="24"/>
          <w:szCs w:val="24"/>
        </w:rPr>
        <w:t>, но не ранее времени фактического завершения аукциона и размещаются на ЭТП.</w:t>
      </w:r>
    </w:p>
    <w:p w14:paraId="07879F86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 участию в Аукционе допускаются физические и юридические лица, зарегистрированные на ЭТП,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расчетные счета ЭТП установленной суммы задатка.</w:t>
      </w:r>
    </w:p>
    <w:p w14:paraId="78FF8528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Размер задатка 10 (десять) %</w:t>
      </w:r>
      <w:r>
        <w:rPr>
          <w:bCs/>
          <w:sz w:val="24"/>
          <w:szCs w:val="24"/>
        </w:rPr>
        <w:t xml:space="preserve"> от начальной цены Лота. Задаток подлежит перечислению Претендентом на указанный </w:t>
      </w:r>
      <w:r>
        <w:rPr>
          <w:sz w:val="24"/>
          <w:szCs w:val="24"/>
        </w:rPr>
        <w:t>в договоре о задатке расчетный счет и перечисляется Претендентом или иным лицом путем пополнения Лицевого счета Претендента на ЭТП в соответствии с Регламентом ЭТП. Задаток возвращается всем заявителям, за исключением победителя торгов, в порядке, предусмотренном договором о задатке и Регламентом ЭТП. Претендент оплачивает услуги ЭТП в соответствии с Регламентом ЭТП и утвержденными Тарифами ЭТП.</w:t>
      </w:r>
    </w:p>
    <w:p w14:paraId="7DA4598C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подаче заявки на участие в открытом аукционе Претендентом предоставляются следующие документы: Заявка на участие; Согласие на обработку персональных данных; Доверенность(копия),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 Копии всех листов документа, удостоверяющего личность (для физических лиц и ИП); Копия свидетельства о постановке на учет физического лица в налоговом органе по месту жительства претендента (свидетельство ИНН, СНИЛС) (для физических лиц и ИП); Копия свидетельства о внесении физического лица в Единый государственный реестр индивидуальных предпринимателей/листа записи ЕГРИП (для ИП); Выписка из Единого реестра индивидуальных предпринимателей, полученная не ранее чем за 1 (один) месяц до дня подачи заявки на участие в торгах(для ИП); Копии, заверенные нотариусом или подписью генерального директора Претендента и скрепленные печатью (при наличии), учредительных  и иных документов, подтверждающих правовой статус Претендента как юридического лица (Устав, свидетельства о постановке на учет в налоговом органе, свидетельства о внесении в государственный реестр юридических лиц/листа записи ЕГРЮЛ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сделки приобретения имущества </w:t>
      </w:r>
      <w:r>
        <w:rPr>
          <w:w w:val="95"/>
          <w:sz w:val="24"/>
          <w:szCs w:val="24"/>
        </w:rPr>
        <w:t xml:space="preserve">и </w:t>
      </w:r>
      <w:r>
        <w:rPr>
          <w:sz w:val="24"/>
          <w:szCs w:val="24"/>
        </w:rPr>
        <w:t>внесения денежных средств в качестве задатка (в том числе как крупной сделки), если требование о необходимости такого</w:t>
      </w:r>
      <w:r>
        <w:rPr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решения установлено законодательством Российской Федерации и (или) учредительными документами юридического лица, либо письменное заверение об отсутствии требования по одобрению сделки, ввиду того, что для Претендента данная сделка не является крупной и/ или ее одобрение не требуется в соответствии с учредительными документами (для юридических лиц); Решение уполномоченного органа Претендента о согласовании совершения сделки по приобретению имущества, если уставными документами Претендента установлены ограничения полномочий единоличного исполнительного органа на совершение такой сделки, либо письменное заверение об отсутствии таких ограничений (для юридических лиц); Выписка из Единого государственного реестра юридических лиц, полученная не ранее чем за 1 (один) месяц до дня подачи заявки на участие в торгах (для юридических лиц).</w:t>
      </w:r>
    </w:p>
    <w:p w14:paraId="250C402E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Документы, прилагаемые к заявке, представляются в форме электронных документов, подписанных квалифицированной электронной подписью заявителя. Формы документов и требования </w:t>
      </w:r>
      <w:r>
        <w:rPr>
          <w:sz w:val="24"/>
          <w:szCs w:val="24"/>
        </w:rPr>
        <w:lastRenderedPageBreak/>
        <w:t>к Претендентам, а также проект договора купли-продажи и акта приема-передачи размещены на сайте ЭТП. Иностранные юридические и физические лица допускаются к участию в аукционе соблюдением требований, установленных законодательством Российской Федерации.</w:t>
      </w:r>
    </w:p>
    <w:p w14:paraId="7C285D25" w14:textId="77777777" w:rsidR="002E7035" w:rsidRDefault="00000000">
      <w:pPr>
        <w:spacing w:line="360" w:lineRule="auto"/>
        <w:ind w:right="28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proofErr w:type="gramStart"/>
      <w:r>
        <w:rPr>
          <w:spacing w:val="-47"/>
          <w:sz w:val="24"/>
          <w:szCs w:val="24"/>
        </w:rPr>
        <w:t>в</w:t>
      </w:r>
      <w:r>
        <w:rPr>
          <w:sz w:val="24"/>
          <w:szCs w:val="24"/>
        </w:rPr>
        <w:t xml:space="preserve">  аукционе</w:t>
      </w:r>
      <w:proofErr w:type="gramEnd"/>
      <w:r>
        <w:rPr>
          <w:sz w:val="24"/>
          <w:szCs w:val="24"/>
        </w:rPr>
        <w:t xml:space="preserve">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</w:t>
      </w:r>
      <w:proofErr w:type="gramStart"/>
      <w:r>
        <w:rPr>
          <w:sz w:val="24"/>
          <w:szCs w:val="24"/>
        </w:rPr>
        <w:t>ему</w:t>
      </w:r>
      <w:proofErr w:type="gramEnd"/>
      <w:r>
        <w:rPr>
          <w:sz w:val="24"/>
          <w:szCs w:val="24"/>
        </w:rPr>
        <w:t xml:space="preserve"> не возвращается. Победитель торгов в течение 5 (пяти) рабочих дней с даты получения уведомления подписывает ДКП своей электронной цифровой подписью.</w:t>
      </w:r>
    </w:p>
    <w:p w14:paraId="138BC908" w14:textId="77777777" w:rsidR="002E7035" w:rsidRDefault="00000000">
      <w:pPr>
        <w:spacing w:line="360" w:lineRule="auto"/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лота осуществляется во внесудебном порядке, предусмотренном ГК РФ. Дополнительная информация об объектах продажи, ограничениях, обременениях, арестах, условиях и порядке проведения торгов предоставляется в рабочее время с 10:00 до 18:00 (время московское) с даты начала приёма заявок, но не позднее чем за 2 (Два) рабочих дня до даты окончания приёма заявок на участие в торгах по заявке, отправленной на электронную почту Организатора торгов по адресу: optimal.tr@yandex.ru. Показ имущества проводится после направления запроса Организатору торгов по адресу: optimal.tr@yandex.ru.</w:t>
      </w:r>
    </w:p>
    <w:sectPr w:rsidR="002E7035">
      <w:footerReference w:type="default" r:id="rId7"/>
      <w:pgSz w:w="11910" w:h="16840"/>
      <w:pgMar w:top="740" w:right="428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6C93" w14:textId="77777777" w:rsidR="00097691" w:rsidRDefault="00097691">
      <w:r>
        <w:separator/>
      </w:r>
    </w:p>
  </w:endnote>
  <w:endnote w:type="continuationSeparator" w:id="0">
    <w:p w14:paraId="0F4263E8" w14:textId="77777777" w:rsidR="00097691" w:rsidRDefault="0009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swiss"/>
    <w:pitch w:val="default"/>
    <w:sig w:usb0="000000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53A0" w14:textId="77777777" w:rsidR="002E7035" w:rsidRDefault="002E703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D5B4C" w14:textId="77777777" w:rsidR="00097691" w:rsidRDefault="00097691">
      <w:r>
        <w:separator/>
      </w:r>
    </w:p>
  </w:footnote>
  <w:footnote w:type="continuationSeparator" w:id="0">
    <w:p w14:paraId="46AAECD0" w14:textId="77777777" w:rsidR="00097691" w:rsidRDefault="00097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43"/>
    <w:rsid w:val="00016FEA"/>
    <w:rsid w:val="000208A5"/>
    <w:rsid w:val="000274F6"/>
    <w:rsid w:val="0004377F"/>
    <w:rsid w:val="0004722F"/>
    <w:rsid w:val="000645A5"/>
    <w:rsid w:val="00067515"/>
    <w:rsid w:val="00072CA6"/>
    <w:rsid w:val="00090671"/>
    <w:rsid w:val="00094152"/>
    <w:rsid w:val="000944EB"/>
    <w:rsid w:val="00097691"/>
    <w:rsid w:val="000A1E2E"/>
    <w:rsid w:val="000F2A88"/>
    <w:rsid w:val="000F4E8B"/>
    <w:rsid w:val="00104D57"/>
    <w:rsid w:val="0010550B"/>
    <w:rsid w:val="00107731"/>
    <w:rsid w:val="00110DFD"/>
    <w:rsid w:val="0012563E"/>
    <w:rsid w:val="00126EEE"/>
    <w:rsid w:val="00135D2F"/>
    <w:rsid w:val="001419B6"/>
    <w:rsid w:val="0016074B"/>
    <w:rsid w:val="00163874"/>
    <w:rsid w:val="0017307F"/>
    <w:rsid w:val="00180FBC"/>
    <w:rsid w:val="00191145"/>
    <w:rsid w:val="0019348C"/>
    <w:rsid w:val="001A0517"/>
    <w:rsid w:val="001A208F"/>
    <w:rsid w:val="001A6CF8"/>
    <w:rsid w:val="001B5EA3"/>
    <w:rsid w:val="001D65FD"/>
    <w:rsid w:val="001D7037"/>
    <w:rsid w:val="001E5F59"/>
    <w:rsid w:val="001F5D2C"/>
    <w:rsid w:val="001F7631"/>
    <w:rsid w:val="002035A1"/>
    <w:rsid w:val="0022182D"/>
    <w:rsid w:val="00230AE5"/>
    <w:rsid w:val="002424F9"/>
    <w:rsid w:val="00253747"/>
    <w:rsid w:val="002667C1"/>
    <w:rsid w:val="002942CA"/>
    <w:rsid w:val="002B00B9"/>
    <w:rsid w:val="002B1270"/>
    <w:rsid w:val="002C1F5A"/>
    <w:rsid w:val="002C30E9"/>
    <w:rsid w:val="002C6E73"/>
    <w:rsid w:val="002D63B1"/>
    <w:rsid w:val="002E1F09"/>
    <w:rsid w:val="002E7035"/>
    <w:rsid w:val="002F1048"/>
    <w:rsid w:val="003052A3"/>
    <w:rsid w:val="00305BCF"/>
    <w:rsid w:val="003329BC"/>
    <w:rsid w:val="00334FAD"/>
    <w:rsid w:val="0033549D"/>
    <w:rsid w:val="00342CBD"/>
    <w:rsid w:val="00353004"/>
    <w:rsid w:val="00366B3A"/>
    <w:rsid w:val="00370E46"/>
    <w:rsid w:val="00380965"/>
    <w:rsid w:val="00382383"/>
    <w:rsid w:val="00392212"/>
    <w:rsid w:val="003947E0"/>
    <w:rsid w:val="003B0C1D"/>
    <w:rsid w:val="003B2D84"/>
    <w:rsid w:val="003B5FF9"/>
    <w:rsid w:val="003D3204"/>
    <w:rsid w:val="003E5940"/>
    <w:rsid w:val="003F6564"/>
    <w:rsid w:val="00400C7E"/>
    <w:rsid w:val="00406852"/>
    <w:rsid w:val="00410D46"/>
    <w:rsid w:val="004131E7"/>
    <w:rsid w:val="004255F5"/>
    <w:rsid w:val="00425AE8"/>
    <w:rsid w:val="00430996"/>
    <w:rsid w:val="00433BDA"/>
    <w:rsid w:val="004374D9"/>
    <w:rsid w:val="004463BE"/>
    <w:rsid w:val="0045033D"/>
    <w:rsid w:val="004503C7"/>
    <w:rsid w:val="004511E2"/>
    <w:rsid w:val="00451A0E"/>
    <w:rsid w:val="00456B58"/>
    <w:rsid w:val="004611E9"/>
    <w:rsid w:val="0046334B"/>
    <w:rsid w:val="004B3FAD"/>
    <w:rsid w:val="004B4CCA"/>
    <w:rsid w:val="004C7461"/>
    <w:rsid w:val="004E0DB9"/>
    <w:rsid w:val="004F20C2"/>
    <w:rsid w:val="00512BC4"/>
    <w:rsid w:val="00513C2F"/>
    <w:rsid w:val="0051556E"/>
    <w:rsid w:val="00515DA3"/>
    <w:rsid w:val="0051764F"/>
    <w:rsid w:val="00524E86"/>
    <w:rsid w:val="00526B71"/>
    <w:rsid w:val="005313A8"/>
    <w:rsid w:val="00534495"/>
    <w:rsid w:val="0053562B"/>
    <w:rsid w:val="0053727C"/>
    <w:rsid w:val="00541E4C"/>
    <w:rsid w:val="00555BD1"/>
    <w:rsid w:val="005960D3"/>
    <w:rsid w:val="005A3D09"/>
    <w:rsid w:val="005B283D"/>
    <w:rsid w:val="005B505F"/>
    <w:rsid w:val="005D04C0"/>
    <w:rsid w:val="005E166D"/>
    <w:rsid w:val="005F462E"/>
    <w:rsid w:val="005F679E"/>
    <w:rsid w:val="006020F0"/>
    <w:rsid w:val="00606A7F"/>
    <w:rsid w:val="00607B60"/>
    <w:rsid w:val="00613564"/>
    <w:rsid w:val="0062210F"/>
    <w:rsid w:val="00641AE8"/>
    <w:rsid w:val="0064701D"/>
    <w:rsid w:val="0065037A"/>
    <w:rsid w:val="00652944"/>
    <w:rsid w:val="0066587F"/>
    <w:rsid w:val="00671DF3"/>
    <w:rsid w:val="00692551"/>
    <w:rsid w:val="006968CE"/>
    <w:rsid w:val="00696E06"/>
    <w:rsid w:val="006A062D"/>
    <w:rsid w:val="006A3A28"/>
    <w:rsid w:val="006C5222"/>
    <w:rsid w:val="006C785B"/>
    <w:rsid w:val="006D346D"/>
    <w:rsid w:val="006E185E"/>
    <w:rsid w:val="006E43E0"/>
    <w:rsid w:val="006F403C"/>
    <w:rsid w:val="006F6FED"/>
    <w:rsid w:val="007205AB"/>
    <w:rsid w:val="00733D80"/>
    <w:rsid w:val="0073510B"/>
    <w:rsid w:val="00745CB6"/>
    <w:rsid w:val="007471D2"/>
    <w:rsid w:val="00757EEC"/>
    <w:rsid w:val="0077109A"/>
    <w:rsid w:val="007C2D14"/>
    <w:rsid w:val="007E14EF"/>
    <w:rsid w:val="007E7EEE"/>
    <w:rsid w:val="007F1786"/>
    <w:rsid w:val="007F2977"/>
    <w:rsid w:val="007F3D6D"/>
    <w:rsid w:val="007F5B19"/>
    <w:rsid w:val="007F7BB8"/>
    <w:rsid w:val="008034C9"/>
    <w:rsid w:val="008177E3"/>
    <w:rsid w:val="008273C7"/>
    <w:rsid w:val="00827A52"/>
    <w:rsid w:val="00830E79"/>
    <w:rsid w:val="008339CB"/>
    <w:rsid w:val="008357A5"/>
    <w:rsid w:val="00835DC1"/>
    <w:rsid w:val="008367E0"/>
    <w:rsid w:val="00870E4D"/>
    <w:rsid w:val="00872508"/>
    <w:rsid w:val="008A1838"/>
    <w:rsid w:val="008A1D46"/>
    <w:rsid w:val="008B13A8"/>
    <w:rsid w:val="008B4D7E"/>
    <w:rsid w:val="008C5AA9"/>
    <w:rsid w:val="008C6AB3"/>
    <w:rsid w:val="008D753A"/>
    <w:rsid w:val="008E6425"/>
    <w:rsid w:val="008F58C1"/>
    <w:rsid w:val="008F6A32"/>
    <w:rsid w:val="00920B85"/>
    <w:rsid w:val="00924749"/>
    <w:rsid w:val="009316B5"/>
    <w:rsid w:val="009442C6"/>
    <w:rsid w:val="00953F52"/>
    <w:rsid w:val="00970091"/>
    <w:rsid w:val="00973909"/>
    <w:rsid w:val="0098175F"/>
    <w:rsid w:val="009909DE"/>
    <w:rsid w:val="009971D9"/>
    <w:rsid w:val="009A69A1"/>
    <w:rsid w:val="009C08FF"/>
    <w:rsid w:val="009F248A"/>
    <w:rsid w:val="009F64EB"/>
    <w:rsid w:val="00A01831"/>
    <w:rsid w:val="00A01FF9"/>
    <w:rsid w:val="00A10E9C"/>
    <w:rsid w:val="00A13962"/>
    <w:rsid w:val="00A30D45"/>
    <w:rsid w:val="00A3396D"/>
    <w:rsid w:val="00A42F09"/>
    <w:rsid w:val="00A44009"/>
    <w:rsid w:val="00A47F5E"/>
    <w:rsid w:val="00A51EDF"/>
    <w:rsid w:val="00A6207F"/>
    <w:rsid w:val="00A64FE7"/>
    <w:rsid w:val="00A73293"/>
    <w:rsid w:val="00A7601E"/>
    <w:rsid w:val="00A8326B"/>
    <w:rsid w:val="00A85352"/>
    <w:rsid w:val="00AA132A"/>
    <w:rsid w:val="00AA144A"/>
    <w:rsid w:val="00AA6064"/>
    <w:rsid w:val="00AE1BDB"/>
    <w:rsid w:val="00AE484E"/>
    <w:rsid w:val="00B05C56"/>
    <w:rsid w:val="00B1257D"/>
    <w:rsid w:val="00B26961"/>
    <w:rsid w:val="00B31674"/>
    <w:rsid w:val="00B32528"/>
    <w:rsid w:val="00B371E7"/>
    <w:rsid w:val="00B521D4"/>
    <w:rsid w:val="00B561A6"/>
    <w:rsid w:val="00B76DE3"/>
    <w:rsid w:val="00B80D70"/>
    <w:rsid w:val="00B92028"/>
    <w:rsid w:val="00B9548B"/>
    <w:rsid w:val="00BE2405"/>
    <w:rsid w:val="00BE3C62"/>
    <w:rsid w:val="00BE74BE"/>
    <w:rsid w:val="00BF076F"/>
    <w:rsid w:val="00BF59A7"/>
    <w:rsid w:val="00C01B40"/>
    <w:rsid w:val="00C0511A"/>
    <w:rsid w:val="00C1072F"/>
    <w:rsid w:val="00C10C19"/>
    <w:rsid w:val="00C154E9"/>
    <w:rsid w:val="00C271CA"/>
    <w:rsid w:val="00C42337"/>
    <w:rsid w:val="00C44406"/>
    <w:rsid w:val="00C530BA"/>
    <w:rsid w:val="00C56C43"/>
    <w:rsid w:val="00C85037"/>
    <w:rsid w:val="00C878AC"/>
    <w:rsid w:val="00C9694A"/>
    <w:rsid w:val="00C96F34"/>
    <w:rsid w:val="00CA06ED"/>
    <w:rsid w:val="00CA792A"/>
    <w:rsid w:val="00CB0A26"/>
    <w:rsid w:val="00CC1159"/>
    <w:rsid w:val="00CD13EB"/>
    <w:rsid w:val="00CD204D"/>
    <w:rsid w:val="00CE6642"/>
    <w:rsid w:val="00CF3399"/>
    <w:rsid w:val="00CF3878"/>
    <w:rsid w:val="00D00432"/>
    <w:rsid w:val="00D00A3E"/>
    <w:rsid w:val="00D01128"/>
    <w:rsid w:val="00D03596"/>
    <w:rsid w:val="00D05929"/>
    <w:rsid w:val="00D066FF"/>
    <w:rsid w:val="00D1149E"/>
    <w:rsid w:val="00D12F6E"/>
    <w:rsid w:val="00D16D42"/>
    <w:rsid w:val="00D24633"/>
    <w:rsid w:val="00D42E8D"/>
    <w:rsid w:val="00D47D6D"/>
    <w:rsid w:val="00D5605B"/>
    <w:rsid w:val="00D61400"/>
    <w:rsid w:val="00D633F0"/>
    <w:rsid w:val="00D76922"/>
    <w:rsid w:val="00D80CA4"/>
    <w:rsid w:val="00D81BFE"/>
    <w:rsid w:val="00D87447"/>
    <w:rsid w:val="00D907DE"/>
    <w:rsid w:val="00DB42FA"/>
    <w:rsid w:val="00DC5A1B"/>
    <w:rsid w:val="00DD62FC"/>
    <w:rsid w:val="00DE40AA"/>
    <w:rsid w:val="00DE66C5"/>
    <w:rsid w:val="00DF46FD"/>
    <w:rsid w:val="00E05A4D"/>
    <w:rsid w:val="00E27B38"/>
    <w:rsid w:val="00E359EE"/>
    <w:rsid w:val="00E44F68"/>
    <w:rsid w:val="00E52E08"/>
    <w:rsid w:val="00E607F1"/>
    <w:rsid w:val="00E60BE5"/>
    <w:rsid w:val="00E64A92"/>
    <w:rsid w:val="00E75C24"/>
    <w:rsid w:val="00EA5907"/>
    <w:rsid w:val="00EB10A1"/>
    <w:rsid w:val="00ED5C3C"/>
    <w:rsid w:val="00EE09E4"/>
    <w:rsid w:val="00F20F3E"/>
    <w:rsid w:val="00F23EAA"/>
    <w:rsid w:val="00F31F8C"/>
    <w:rsid w:val="00F550BF"/>
    <w:rsid w:val="00F63755"/>
    <w:rsid w:val="00F738EE"/>
    <w:rsid w:val="00F82784"/>
    <w:rsid w:val="00F8544D"/>
    <w:rsid w:val="00FA1E53"/>
    <w:rsid w:val="00FA5B93"/>
    <w:rsid w:val="00FA6343"/>
    <w:rsid w:val="00FA733F"/>
    <w:rsid w:val="00FB0D43"/>
    <w:rsid w:val="00FB6F30"/>
    <w:rsid w:val="01186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8234D"/>
  <w15:docId w15:val="{BB139C95-4D7C-4685-A1CA-A64FE42E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Title"/>
    <w:basedOn w:val="a"/>
    <w:uiPriority w:val="10"/>
    <w:qFormat/>
    <w:pPr>
      <w:spacing w:before="68"/>
      <w:ind w:left="1033"/>
    </w:pPr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egoe UI Light" w:eastAsia="Segoe UI Light" w:hAnsi="Segoe UI Light" w:cs="Segoe UI Light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blk3">
    <w:name w:val="blk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Директор</dc:creator>
  <cp:lastModifiedBy>Пользователь</cp:lastModifiedBy>
  <cp:revision>5</cp:revision>
  <cp:lastPrinted>2026-06-03T14:31:00Z</cp:lastPrinted>
  <dcterms:created xsi:type="dcterms:W3CDTF">2026-07-21T07:05:00Z</dcterms:created>
  <dcterms:modified xsi:type="dcterms:W3CDTF">2026-09-04T07:14:00Z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  <property fmtid="{D5CDD505-2E9C-101B-9397-08002B2CF9AE}" pid="4" name="KSOTemplateDocerSaveRecord">
    <vt:lpwstr>eyJoZGlkIjoiN2Y5NjkwNDUyODU0NmRmZWVhZmNkMTAyNmY1NzRlZDcifQ==</vt:lpwstr>
  </property>
  <property fmtid="{D5CDD505-2E9C-101B-9397-08002B2CF9AE}" pid="5" name="KSOProductBuildVer">
    <vt:lpwstr>1033-12.1.0.28032</vt:lpwstr>
  </property>
  <property fmtid="{D5CDD505-2E9C-101B-9397-08002B2CF9AE}" pid="6" name="ICV">
    <vt:lpwstr>9AD7CFFA7D874FF692C0CD406C22DC02_12</vt:lpwstr>
  </property>
</Properties>
</file>