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65CC2">
      <w:pPr>
        <w:pStyle w:val="8"/>
        <w:spacing w:before="0" w:line="360" w:lineRule="auto"/>
        <w:ind w:left="0" w:firstLine="567"/>
        <w:contextualSpacing/>
        <w:jc w:val="center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  Извещение Организатора торгов ООО «О.ТР»</w:t>
      </w:r>
    </w:p>
    <w:p w14:paraId="7C4147AE">
      <w:pPr>
        <w:pStyle w:val="8"/>
        <w:spacing w:before="0" w:line="360" w:lineRule="auto"/>
        <w:ind w:left="0" w:firstLine="567"/>
        <w:contextualSpacing/>
        <w:jc w:val="center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о проведении торгов по продаже имущества</w:t>
      </w:r>
    </w:p>
    <w:p w14:paraId="6F67C9CE">
      <w:pPr>
        <w:pStyle w:val="4"/>
        <w:spacing w:line="360" w:lineRule="auto"/>
        <w:ind w:firstLine="567"/>
        <w:contextualSpacing/>
        <w:jc w:val="both"/>
        <w:rPr>
          <w:rFonts w:hint="default" w:ascii="Times New Roman" w:hAnsi="Times New Roman" w:cs="Times New Roman"/>
          <w:b/>
          <w:sz w:val="22"/>
          <w:szCs w:val="22"/>
        </w:rPr>
      </w:pPr>
    </w:p>
    <w:p w14:paraId="6A92B663">
      <w:pPr>
        <w:pStyle w:val="4"/>
        <w:tabs>
          <w:tab w:val="left" w:pos="567"/>
          <w:tab w:val="left" w:pos="10348"/>
        </w:tabs>
        <w:spacing w:line="360" w:lineRule="auto"/>
        <w:ind w:firstLine="567"/>
        <w:contextualSpacing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Организатор торгов – ООО «О.ТР» (ОГРН 1246200008504, ИНН 6200009650, адрес для корреспонденции: 390035, г. Рязань, ул. Нахимова, д. 3, кв. 117, e-mail: optimal.tr@yandex.ru, тел. </w:t>
      </w:r>
    </w:p>
    <w:p w14:paraId="7BB5DDBE">
      <w:pPr>
        <w:pStyle w:val="4"/>
        <w:tabs>
          <w:tab w:val="left" w:pos="10348"/>
        </w:tabs>
        <w:spacing w:line="360" w:lineRule="auto"/>
        <w:contextualSpacing/>
        <w:jc w:val="both"/>
        <w:rPr>
          <w:rFonts w:hint="default" w:ascii="Times New Roman" w:hAnsi="Times New Roman" w:cs="Times New Roman"/>
          <w:bCs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+7 (953) 733-47-37) извещает о проведении торгов в электронной форме путем проведения </w:t>
      </w:r>
      <w:r>
        <w:rPr>
          <w:rFonts w:hint="default" w:ascii="Times New Roman" w:hAnsi="Times New Roman" w:cs="Times New Roman"/>
          <w:b/>
          <w:sz w:val="22"/>
          <w:szCs w:val="22"/>
        </w:rPr>
        <w:t xml:space="preserve">открытого аукциона с открытой формой </w:t>
      </w:r>
      <w:r>
        <w:rPr>
          <w:rFonts w:hint="default" w:ascii="Times New Roman" w:hAnsi="Times New Roman" w:cs="Times New Roman"/>
          <w:sz w:val="22"/>
          <w:szCs w:val="22"/>
        </w:rPr>
        <w:t xml:space="preserve">представления предложений о цене по продаже предмета залога ПАО «Совкомбанк» (Залогодержатель, </w:t>
      </w:r>
      <w:r>
        <w:rPr>
          <w:rFonts w:hint="default" w:ascii="Times New Roman" w:hAnsi="Times New Roman" w:cs="Times New Roman"/>
          <w:bCs/>
          <w:sz w:val="22"/>
          <w:szCs w:val="22"/>
        </w:rPr>
        <w:t xml:space="preserve">ИНН 4401116480, </w:t>
      </w:r>
      <w:r>
        <w:rPr>
          <w:rFonts w:hint="default" w:ascii="Times New Roman" w:hAnsi="Times New Roman" w:cs="Times New Roman"/>
          <w:sz w:val="22"/>
          <w:szCs w:val="22"/>
        </w:rPr>
        <w:t>ОГРН</w:t>
      </w:r>
      <w:r>
        <w:rPr>
          <w:rFonts w:hint="default" w:ascii="Times New Roman" w:hAnsi="Times New Roman" w:cs="Times New Roman"/>
          <w:bCs/>
          <w:sz w:val="22"/>
          <w:szCs w:val="22"/>
        </w:rPr>
        <w:t>1144400000425).</w:t>
      </w:r>
    </w:p>
    <w:p w14:paraId="0B08B03F">
      <w:pPr>
        <w:pStyle w:val="4"/>
        <w:tabs>
          <w:tab w:val="left" w:pos="4705"/>
          <w:tab w:val="left" w:pos="7976"/>
        </w:tabs>
        <w:spacing w:line="360" w:lineRule="auto"/>
        <w:ind w:firstLine="567"/>
        <w:contextualSpacing/>
        <w:jc w:val="both"/>
        <w:rPr>
          <w:rFonts w:hint="default" w:ascii="Times New Roman" w:hAnsi="Times New Roman" w:cs="Times New Roman"/>
          <w:sz w:val="22"/>
          <w:szCs w:val="22"/>
          <w:u w:val="single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Предмет торгов:</w:t>
      </w:r>
      <w:r>
        <w:rPr>
          <w:rFonts w:hint="default" w:ascii="Times New Roman" w:hAnsi="Times New Roman" w:cs="Times New Roman"/>
          <w:bCs/>
          <w:sz w:val="22"/>
          <w:szCs w:val="22"/>
        </w:rPr>
        <w:t xml:space="preserve"> автотранспортные средства.</w:t>
      </w:r>
    </w:p>
    <w:p w14:paraId="647716CA">
      <w:pPr>
        <w:pStyle w:val="4"/>
        <w:tabs>
          <w:tab w:val="left" w:pos="4705"/>
          <w:tab w:val="left" w:pos="7976"/>
        </w:tabs>
        <w:spacing w:line="360" w:lineRule="auto"/>
        <w:ind w:firstLine="567"/>
        <w:contextualSpacing/>
        <w:jc w:val="both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Характеристики транспортных средств и начальная цена:</w:t>
      </w:r>
    </w:p>
    <w:p w14:paraId="0981C594">
      <w:pPr>
        <w:pStyle w:val="4"/>
        <w:tabs>
          <w:tab w:val="left" w:pos="4705"/>
          <w:tab w:val="left" w:pos="7976"/>
        </w:tabs>
        <w:spacing w:line="360" w:lineRule="auto"/>
        <w:ind w:firstLine="567"/>
        <w:contextualSpacing/>
        <w:jc w:val="both"/>
        <w:rPr>
          <w:rFonts w:hint="default" w:ascii="Times New Roman" w:hAnsi="Times New Roman" w:cs="Times New Roman"/>
          <w:b/>
          <w:bCs/>
          <w:sz w:val="22"/>
          <w:szCs w:val="22"/>
        </w:rPr>
      </w:pPr>
      <w:bookmarkStart w:id="2" w:name="_GoBack"/>
      <w:bookmarkEnd w:id="2"/>
    </w:p>
    <w:p w14:paraId="369EA5B2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bookmarkStart w:id="0" w:name="_Hlk179966095"/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Имущество, расположенное по адресу: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г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Пермь, ул. Гамовский тракт,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д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10</w:t>
      </w:r>
    </w:p>
    <w:p w14:paraId="4ECDB0DF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1126E1B1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1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CHERY TIGGO 7 PRO HYBRID. Тип КПП: АКПП. VIN LNNBBDAT2PD344635. Гос. номер: Р366АХ159. Год выпуска: 2023. Начальная цена: 1 928 000.00 руб.</w:t>
      </w:r>
    </w:p>
    <w:p w14:paraId="2E5249C7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2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SUZUKI Grand Vitara. Тип КПП: АКПП. VIN JSAJTD54V00679594. Гос. номер: Е691ОК159. Год выпуска: 2013. Начальная цена: 893 000.00 руб.</w:t>
      </w:r>
    </w:p>
    <w:p w14:paraId="3E79EEF8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4A76869E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Имущество, расположенное по адресу: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г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Екатеринбург, ул. Смазчиков, д. 2</w:t>
      </w:r>
    </w:p>
    <w:p w14:paraId="5D1EC444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0891CD7F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3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JAECOO J7. Тип КПП: АКПП. VIN LVVDB21B7RC075688. Гос. номер: Т499РР196. Год выпуска: 2024. Начальная цена: 1 989 000.00 руб.</w:t>
      </w:r>
    </w:p>
    <w:p w14:paraId="3EF00C8F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37AF39B7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Имущество, расположенное по адресу: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г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Казань, ул. Амирхана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, д.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 3А</w:t>
      </w:r>
    </w:p>
    <w:p w14:paraId="13E08178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7C4EC752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4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CHERY Tiggo 4 Pro. Тип КПП: АКПП. VIN LVVDB21BXPD967392. Гос. номер: М910УА716. Год выпуска: 2023. Начальная цена: 1 318 000.00 руб.</w:t>
      </w:r>
    </w:p>
    <w:p w14:paraId="516D5728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5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CHERY Tiggo 4 Pro. Тип КПП: АКПП. VIN LVVDB21B3RC007615. Гос. номер: С624РВ716. Год выпуска: 2023. Начальная цена: 1 318 000.00 руб.</w:t>
      </w:r>
    </w:p>
    <w:p w14:paraId="14042DEB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08B2BE18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Имущество, расположенное по адресу: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г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Москва, пересечение Звенигородского шоссе со 2-м Магистральным тупиком, напротив 4-й Магистральной, д. 13, стр.2</w:t>
      </w:r>
    </w:p>
    <w:p w14:paraId="0D76E920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24455C2C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6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HYUNDAI Sonata. Тип КПП: АКПП. VIN XWEL341BBLC000176. Гос. номер: Е330УМ69. Год выпуска: 2021. Начальная цена: 1 758 100.00 руб.</w:t>
      </w:r>
    </w:p>
    <w:p w14:paraId="510E36A1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7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LADA Vesta. Тип КПП: АКПП. VIN XTAGFK350R0857981. Гос. номер: Х022ЕТ977. Год выпуска: 2024. Начальная цена: 1 159 950.00 руб.</w:t>
      </w:r>
    </w:p>
    <w:p w14:paraId="6AA693F4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8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CHANGAN CS55plus. Тип КПП: АКПП. VIN LS4ASE2E6RA241669. Гос. номер: Т845ВА977. Год выпуска: 2024. Начальная цена: 1 702 913.00 руб.</w:t>
      </w:r>
    </w:p>
    <w:p w14:paraId="4F45721D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9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INFINITI QX30. Тип КПП: АКПП. VIN SJKDCNH15U1049354. Гос. номер: В050АК797. Год выпуска: 2017. Начальная цена: 1 688 783.00 руб.</w:t>
      </w:r>
    </w:p>
    <w:p w14:paraId="7A2F4ACA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10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MERCEDES-BENZ CLA 200. Тип КПП: АКПП. VIN WDD1173431N542202. Гос. номер: Х134АВ550. Год выпуска: 2017. Начальная цена: 1 261 473.00 руб.</w:t>
      </w:r>
    </w:p>
    <w:p w14:paraId="246E2F87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11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MERCEDES-BENZ GLC 220d. Тип КПП: АКПП. VIN WDC2539051V062483. Гос. номер: А998АВ250. Год выпуска: 2017. Начальная цена: 2 250 360.00 руб.</w:t>
      </w:r>
    </w:p>
    <w:p w14:paraId="02EF3214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12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AUDI TT Coupe. Тип КПП: АКПП. VIN TRUAF38J381033068. Гос. номер: О696РМ797. Год выпуска: 2007. Начальная цена: 911 873.00 руб.</w:t>
      </w:r>
    </w:p>
    <w:p w14:paraId="0DFFEDA0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50584E15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Имущество, расположенное по адресу: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г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Москва, Эстакада Лужнецкого ТТК, напротив Новолужнецкого проезда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,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 дом 9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,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 строение 3</w:t>
      </w:r>
    </w:p>
    <w:p w14:paraId="3349AD9B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40D19C7E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13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LEXUS NX300. Тип КПП: АКПП. VIN JTJBARBZ602168071. Гос. номер: О767ЕН799. Год выпуска: 2018. Начальная цена: 2 490 900.00 руб.</w:t>
      </w:r>
    </w:p>
    <w:p w14:paraId="3A86F521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14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NISSAN Teana. Тип КПП: АКПП. VIN Z8NBCAL33ES002591. Гос. номер: О735ХО799. Год выпуска: 2014. Начальная цена: 888 120.00 руб.</w:t>
      </w:r>
    </w:p>
    <w:p w14:paraId="221B65D5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15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FORD Explorer. Тип КПП: АКПП. VIN Z6FBXXESWBJA19792. Гос. номер: Т409ВТ977. Год выпуска: 2018. Начальная цена: 1 822 113.00 руб.</w:t>
      </w:r>
    </w:p>
    <w:p w14:paraId="45A22143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02E49DD4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Имущество, расположенное по адресу: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г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Набережные Челны, пр-т Яшлек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, д.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 66</w:t>
      </w:r>
    </w:p>
    <w:p w14:paraId="4F670EED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53B6EB79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16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JETOUR Dashing. Тип КПП: АКПП. VIN HJRPBGFB5RB179479. Гос. номер: У579РН716. Год выпуска: 2024. Начальная цена: 1 837 000.00 руб.</w:t>
      </w:r>
    </w:p>
    <w:p w14:paraId="6B8D02C4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545AB347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Имущество, расположенное по адресу: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г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Санкт-Петербург, п. Шушары т. Предприятия Детскосельское уч. №60</w:t>
      </w:r>
    </w:p>
    <w:p w14:paraId="5499DA5C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4A1E1CEE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17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CHANGAN Uni-V. Тип КПП: Робот. VIN LS5A2DKE1PA283699. Гос. номер: К734КА147. Год выпуска: 2023. Начальная цена: 1 710 000.00 руб.</w:t>
      </w:r>
    </w:p>
    <w:p w14:paraId="29279778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62F39498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Имущество, расположенное по адресу: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г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Санкт-Петербург, ул. Заставская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,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 д.1</w:t>
      </w:r>
    </w:p>
    <w:p w14:paraId="69E24A99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4CB42607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18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SUBARU WRX. Тип КПП: АКПП. VIN VBH-011929. Гос. номер: У898ВХ198. Год выпуска: 2024. Начальная цена: 3 790 000.00 руб.</w:t>
      </w:r>
    </w:p>
    <w:p w14:paraId="04686607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19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CHANGAN CS55plus. Тип КПП: АКПП. VIN LS4ASE2E6PA263233. Гос. номер: Н659СТ198. Год выпуска: 2023. Начальная цена: 1 618 400.00 руб.</w:t>
      </w:r>
    </w:p>
    <w:p w14:paraId="2BB08483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20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FORD Mondeo. Тип КПП: АКПП. VIN Z6FDXXEECDGA14196. Гос. номер: В487КС147. Год выпуска: 2016. Начальная цена: 1 150 767.00 руб.</w:t>
      </w:r>
    </w:p>
    <w:p w14:paraId="7ED2C438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21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CHERY ARRIZO 8. Тип КПП: АКПП. VIN LVVDC21BXPD286369. Гос. номер: Е420ЕН147. Год выпуска: 2023. Начальная цена: 1 678 967.00 руб.</w:t>
      </w:r>
    </w:p>
    <w:p w14:paraId="5BEA0703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22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HAVAL Jolion. Тип КПП: АКПП. VIN XZGEE04A7NA822002. Гос. номер: Е319РН147. Год выпуска: 2022. Начальная цена: 1 380 667.00 руб.</w:t>
      </w:r>
    </w:p>
    <w:p w14:paraId="13FCC594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23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MERCEDES-BENZ E200. Тип КПП: АКПП. VIN WDD2120481A763817. Гос. номер: У168АТ178. Год выпуска: 2013. Начальная цена: 1 151 875.00 руб.</w:t>
      </w:r>
    </w:p>
    <w:p w14:paraId="43D1DAD5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2F26F5D3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Имущество, расположенное по адресу: Тюмень, Старый Тобольский тракт 2 километр, 8/2 ст1/2</w:t>
      </w:r>
    </w:p>
    <w:p w14:paraId="77D6AA8F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3E5FC15E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24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GEELY Tugella. Тип КПП: АКПП. VIN L6T7852Z5PD059016. Гос. номер: А551СТ172. Год выпуска: 2023. Начальная цена: 2 100 000.00 руб.</w:t>
      </w:r>
    </w:p>
    <w:p w14:paraId="3FF1B647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4A80FA11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Имущество, расположенное по адресу: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г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Ижевск, ул. Октябринская,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д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19</w:t>
      </w:r>
    </w:p>
    <w:p w14:paraId="1E842BCF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495AFD13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25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Транспортное средство. Модель: HAVAL F7x. Тип КПП: АКПП. VIN XZGFF06A0MA613410. Гос. номер: Т817КТ18. Год выпуска: 2021. Начальная цена: 1 613 000.00 руб.</w:t>
      </w:r>
    </w:p>
    <w:p w14:paraId="423053BA">
      <w:pPr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</w:t>
      </w:r>
    </w:p>
    <w:p w14:paraId="62913DBF">
      <w:pPr>
        <w:spacing w:line="360" w:lineRule="auto"/>
        <w:ind w:firstLine="567"/>
        <w:contextualSpacing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Цена Имущества НДС не облагается. </w:t>
      </w:r>
      <w:bookmarkEnd w:id="0"/>
      <w:r>
        <w:rPr>
          <w:rFonts w:hint="default" w:ascii="Times New Roman" w:hAnsi="Times New Roman" w:cs="Times New Roman"/>
          <w:sz w:val="22"/>
          <w:szCs w:val="22"/>
        </w:rPr>
        <w:t>Имущество, входящее в состав лота, не является новым, находилось во владении и использовании.</w:t>
      </w:r>
    </w:p>
    <w:p w14:paraId="78FAA4C5">
      <w:pPr>
        <w:spacing w:line="360" w:lineRule="auto"/>
        <w:ind w:firstLine="567"/>
        <w:contextualSpacing/>
        <w:jc w:val="both"/>
        <w:rPr>
          <w:rFonts w:hint="default" w:ascii="Times New Roman" w:hAnsi="Times New Roman" w:cs="Times New Roman"/>
          <w:spacing w:val="-2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Аукцион проводится в связи с обращением взыскания на имущество во внесудебном порядке. Имущество не снято с регистрационного учета. Снятие ограничений производится после подписания акта приема-передачи к договору купли-продажи с Победителем торгов. Снятие ограничений и постановка на учет в органах ГИБДД осуществляется покупателем самостоятельно</w:t>
      </w:r>
      <w:r>
        <w:rPr>
          <w:rFonts w:hint="default" w:ascii="Times New Roman" w:hAnsi="Times New Roman" w:cs="Times New Roman"/>
          <w:spacing w:val="-2"/>
          <w:sz w:val="22"/>
          <w:szCs w:val="22"/>
        </w:rPr>
        <w:t>.</w:t>
      </w:r>
    </w:p>
    <w:p w14:paraId="42901858">
      <w:pPr>
        <w:spacing w:line="360" w:lineRule="auto"/>
        <w:ind w:firstLine="567"/>
        <w:contextualSpacing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Прием заявок, проведение Аукциона и подведение результатов торгов проводится по адресу </w:t>
      </w:r>
      <w:r>
        <w:rPr>
          <w:rFonts w:hint="default" w:ascii="Times New Roman" w:hAnsi="Times New Roman" w:cs="Times New Roman"/>
          <w:spacing w:val="-3"/>
          <w:sz w:val="22"/>
          <w:szCs w:val="22"/>
        </w:rPr>
        <w:t xml:space="preserve">Электронной площадки </w:t>
      </w:r>
      <w:r>
        <w:rPr>
          <w:rFonts w:hint="default" w:ascii="Times New Roman" w:hAnsi="Times New Roman" w:cs="Times New Roman"/>
          <w:sz w:val="22"/>
          <w:szCs w:val="22"/>
        </w:rPr>
        <w:t xml:space="preserve">Портала «Торги России» секция «Реализация имущества», размещенной в сети Интернет по адресу: </w:t>
      </w:r>
      <w:r>
        <w:rPr>
          <w:rFonts w:hint="default" w:ascii="Times New Roman" w:hAnsi="Times New Roman" w:cs="Times New Roman"/>
          <w:color w:val="0000FF"/>
          <w:sz w:val="22"/>
          <w:szCs w:val="22"/>
          <w:u w:val="single" w:color="0000FF"/>
        </w:rPr>
        <w:t xml:space="preserve">https://этп.торги-россии.рф </w:t>
      </w:r>
      <w:r>
        <w:rPr>
          <w:rFonts w:hint="default" w:ascii="Times New Roman" w:hAnsi="Times New Roman" w:cs="Times New Roman"/>
          <w:sz w:val="22"/>
          <w:szCs w:val="22"/>
        </w:rPr>
        <w:t>(далее– ЭТП) в соответствии с извещением о проведении торгов и Регламентом ЭТП.</w:t>
      </w:r>
    </w:p>
    <w:p w14:paraId="2D02CEB2">
      <w:pPr>
        <w:spacing w:line="360" w:lineRule="auto"/>
        <w:ind w:firstLine="567"/>
        <w:jc w:val="both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Срок приема заявок на участие в аукционе: с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  <w:t>11.08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.2026 г. 12:00:00. до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  <w:t>09.09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.2026 г. 17:00:00 (по московскому времени).</w:t>
      </w:r>
    </w:p>
    <w:p w14:paraId="5FC05DA0">
      <w:pPr>
        <w:spacing w:line="360" w:lineRule="auto"/>
        <w:ind w:firstLine="567"/>
        <w:contextualSpacing/>
        <w:jc w:val="both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Дата и время проведения аукциона (подачи предложений о цене лота):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  <w:t>10.09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.2026 г. 11:00:00 (по московскому времени).</w:t>
      </w:r>
    </w:p>
    <w:p w14:paraId="71D4B098">
      <w:pPr>
        <w:spacing w:line="360" w:lineRule="auto"/>
        <w:ind w:firstLine="567"/>
        <w:contextualSpacing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Предложения о цене заявляются Участниками торгов открыто в ходе проведения аукциона путем последовательного повышения начальной цены продажи лота на шаг аукциона. Величина повышения начальной цены продажи лота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(шаг </w:t>
      </w:r>
      <w:r>
        <w:rPr>
          <w:rFonts w:hint="default" w:ascii="Times New Roman" w:hAnsi="Times New Roman" w:cs="Times New Roman"/>
          <w:b/>
          <w:bCs/>
          <w:w w:val="95"/>
          <w:sz w:val="22"/>
          <w:szCs w:val="22"/>
        </w:rPr>
        <w:t xml:space="preserve">аукциона): 1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(один) % от начальной цены Лота</w:t>
      </w:r>
      <w:r>
        <w:rPr>
          <w:rFonts w:hint="default" w:ascii="Times New Roman" w:hAnsi="Times New Roman" w:cs="Times New Roman"/>
          <w:sz w:val="22"/>
          <w:szCs w:val="22"/>
        </w:rPr>
        <w:t xml:space="preserve">.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Результаты торгов подводятся: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  <w:t>10.09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.2026 г. в 15:00:00 (по московскому времени)</w:t>
      </w:r>
      <w:r>
        <w:rPr>
          <w:rFonts w:hint="default" w:ascii="Times New Roman" w:hAnsi="Times New Roman" w:cs="Times New Roman"/>
          <w:sz w:val="22"/>
          <w:szCs w:val="22"/>
        </w:rPr>
        <w:t>, но не ранее времени фактического завершения аукциона и размещаются на ЭТП.</w:t>
      </w:r>
    </w:p>
    <w:p w14:paraId="07879F86">
      <w:pPr>
        <w:spacing w:line="360" w:lineRule="auto"/>
        <w:ind w:firstLine="567"/>
        <w:contextualSpacing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К участию в Аукционе допускаются физические и юридические лица, зарегистрированные на ЭТП,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расчетные счета ЭТП установленной суммы задатка.</w:t>
      </w:r>
    </w:p>
    <w:p w14:paraId="78FF8528">
      <w:pPr>
        <w:spacing w:line="360" w:lineRule="auto"/>
        <w:ind w:firstLine="567"/>
        <w:contextualSpacing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Размер задатка 10 (десять) %</w:t>
      </w:r>
      <w:r>
        <w:rPr>
          <w:rFonts w:hint="default" w:ascii="Times New Roman" w:hAnsi="Times New Roman" w:cs="Times New Roman"/>
          <w:bCs/>
          <w:sz w:val="22"/>
          <w:szCs w:val="22"/>
        </w:rPr>
        <w:t xml:space="preserve"> от начальной цены Лота. Задаток подлежит перечислению Претендентом на указанный </w:t>
      </w:r>
      <w:r>
        <w:rPr>
          <w:rFonts w:hint="default" w:ascii="Times New Roman" w:hAnsi="Times New Roman" w:cs="Times New Roman"/>
          <w:sz w:val="22"/>
          <w:szCs w:val="22"/>
        </w:rPr>
        <w:t>в договоре о задатке расчетный счет и перечисляется Претендентом или иным лицом путем пополнения Лицевого счета Претендента на ЭТП в соответствии с Регламентом ЭТП. Задаток возвращается всем заявителям, за исключением победителя торгов, в порядке, предусмотренном договором о задатке и Регламентом ЭТП. Претендент оплачивает услуги ЭТП в соответствии с Регламентом ЭТП и утвержденными Тарифами ЭТП.</w:t>
      </w:r>
    </w:p>
    <w:p w14:paraId="7DA4598C">
      <w:pPr>
        <w:spacing w:line="360" w:lineRule="auto"/>
        <w:ind w:firstLine="567"/>
        <w:contextualSpacing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При подаче заявки на участие в открытом аукционе Претендентом предоставляются следующие документы: Заявка на участие; Согласие на обработку персональных данных; Доверенность(копия), оформленная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Претендента; Копии всех листов документа, удостоверяющего личность (для физических лиц и ИП); Копия свидетельства о постановке на учет физического лица в налоговом органе по месту жительства претендента (свидетельство ИНН, СНИЛС) (для физических лиц и ИП); Копия свидетельства о внесении физического лица в Единый государственный реестр индивидуальных предпринимателей/листа записи ЕГРИП (для ИП); Выписка из Единого реестра индивидуальных предпринимателей, полученная не ранее чем за 1 (один) месяц до дня подачи заявки на участие в торгах(для ИП); Копии, заверенные нотариусом или подписью генерального директора Претендента и скрепленные печатью (при наличии), учредительных  и иных документов, подтверждающих правовой статус Претендента как юридического лица (Устав, свидетельства о постановке на учет в налоговом органе, свидетельства о внесении в государственный реестр юридических лиц/листа записи ЕГРЮЛ и др.);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в соответствии с которым руководитель юридического лица обладает правом действовать от имени юридического лица без доверенности; Решение об одобрении или о совершении сделки приобретения имущества </w:t>
      </w:r>
      <w:r>
        <w:rPr>
          <w:rFonts w:hint="default" w:ascii="Times New Roman" w:hAnsi="Times New Roman" w:cs="Times New Roman"/>
          <w:w w:val="95"/>
          <w:sz w:val="22"/>
          <w:szCs w:val="22"/>
        </w:rPr>
        <w:t xml:space="preserve">и </w:t>
      </w:r>
      <w:r>
        <w:rPr>
          <w:rFonts w:hint="default" w:ascii="Times New Roman" w:hAnsi="Times New Roman" w:cs="Times New Roman"/>
          <w:sz w:val="22"/>
          <w:szCs w:val="22"/>
        </w:rPr>
        <w:t>внесения денежных средств в качестве задатка (в том числе как крупной сделки), если требование о необходимости такого</w:t>
      </w:r>
      <w:r>
        <w:rPr>
          <w:rFonts w:hint="default" w:ascii="Times New Roman" w:hAnsi="Times New Roman" w:cs="Times New Roman"/>
          <w:w w:val="95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решения установлено законодательством Российской Федерации и (или) учредительными документами юридического лица, либо письменное заверение об отсутствии требования по одобрению сделки, ввиду того, что для Претендента данная сделка не является крупной и/ или ее одобрение не требуется в соответствии с учредительными документами (для юридических лиц); Решение уполномоченного органа Претендента о согласовании совершения сделки по приобретению имущества, если уставными документами Претендента установлены ограничения полномочий единоличного исполнительного органа на совершение такой сделки, либо письменное заверение об отсутствии таких ограничений (для юридических лиц); Выписка из Единого государственного реестра юридических лиц, полученная не ранее чем за 1 (один) месяц до дня подачи заявки на участие в торгах (для юридических лиц).</w:t>
      </w:r>
    </w:p>
    <w:p w14:paraId="250C402E">
      <w:pPr>
        <w:spacing w:line="360" w:lineRule="auto"/>
        <w:ind w:firstLine="567"/>
        <w:contextualSpacing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Документы, прилагаемые к заявке, представляются в форме электронных документов, подписанных квалифицированной электронной подписью заявителя. Формы документов и требования к Претендентам, а также проект договора купли-продажи и акта приема-передачи размещены на сайте ЭТП. Иностранные юридические и физические лица допускаются к участию в аукционе соблюдением требований, установленных законодательством Российской Федерации.</w:t>
      </w:r>
    </w:p>
    <w:p w14:paraId="7C285D25">
      <w:pPr>
        <w:spacing w:line="360" w:lineRule="auto"/>
        <w:ind w:firstLine="567"/>
        <w:contextualSpacing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Победителем торгов признается Участник, предложивший наиболее высокую цену за Лот. В случае, если не были представлены заявки на участие в аукционе, ни один из Участников аукциона не сделал предложения по цене или к участию </w:t>
      </w:r>
      <w:r>
        <w:rPr>
          <w:rFonts w:hint="default" w:ascii="Times New Roman" w:hAnsi="Times New Roman" w:cs="Times New Roman"/>
          <w:spacing w:val="-47"/>
          <w:sz w:val="22"/>
          <w:szCs w:val="22"/>
        </w:rPr>
        <w:t>в</w:t>
      </w:r>
      <w:r>
        <w:rPr>
          <w:rFonts w:hint="default" w:ascii="Times New Roman" w:hAnsi="Times New Roman" w:cs="Times New Roman"/>
          <w:sz w:val="22"/>
          <w:szCs w:val="22"/>
        </w:rPr>
        <w:t xml:space="preserve">  аукционе был допущен только один Участник, аукцион признается несостоявшимся. Договор купли-продажи (далее– ДКП) заключается с Победителем торгов не позднее 10 (десяти) рабочих дней с даты размещения на ЭТП протокола о результатах торгов путем подписания электронной цифровой подписью с последующим направлением ДКП на бумажном носителе. Сроки платежей и реквизиты счетов указаны в проекте ДКП, размещенном на ЭТП. В случае нарушения победителем аукциона сроков заключения ДКП или отказа от заключения ДКП, внесенный победителем аукциона задаток ему не возвращается. Победитель торгов в течение 3 (трех) рабочих дней с даты получения ДКП подписывает его своей электронной цифровой подписью.</w:t>
      </w:r>
    </w:p>
    <w:p w14:paraId="44DE97B3">
      <w:pPr>
        <w:spacing w:line="360" w:lineRule="auto"/>
        <w:ind w:firstLine="567"/>
        <w:jc w:val="both"/>
        <w:rPr>
          <w:rFonts w:hint="default" w:ascii="Times New Roman" w:hAnsi="Times New Roman" w:cs="Times New Roman"/>
          <w:sz w:val="22"/>
          <w:szCs w:val="22"/>
        </w:rPr>
      </w:pPr>
      <w:bookmarkStart w:id="1" w:name="_Hlk203657170"/>
      <w:r>
        <w:rPr>
          <w:rFonts w:hint="default" w:ascii="Times New Roman" w:hAnsi="Times New Roman" w:cs="Times New Roman"/>
          <w:sz w:val="22"/>
          <w:szCs w:val="22"/>
        </w:rPr>
        <w:t xml:space="preserve">В случае признания первоначальных торгов несостоявшимся, Организатор торгов уведомляет о проведении повторных торгов в месте, форме и порядке, аналогичным для первоначальных торгов. Требования к заявке на участие в торгах и документам, прилагаемым к заявке; размер задатка; величина повышения начальной цены продажи лота (шаг аукциона) совпадают с требованиями, установленными для первоначальных торгов. </w:t>
      </w:r>
      <w:bookmarkEnd w:id="1"/>
    </w:p>
    <w:p w14:paraId="22E457BA">
      <w:pPr>
        <w:spacing w:after="80" w:line="360" w:lineRule="auto"/>
        <w:ind w:firstLine="567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Начальная цена Лотов на повторных торгах</w:t>
      </w:r>
      <w:r>
        <w:rPr>
          <w:rFonts w:hint="default" w:ascii="Times New Roman" w:hAnsi="Times New Roman" w:cs="Times New Roman"/>
          <w:sz w:val="22"/>
          <w:szCs w:val="22"/>
        </w:rPr>
        <w:t>:</w:t>
      </w:r>
    </w:p>
    <w:p w14:paraId="73C9BE33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Имущество, расположенное по адресу: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г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Пермь, ул. Гамовский тракт,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д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10:</w:t>
      </w:r>
    </w:p>
    <w:p w14:paraId="0C07657D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1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1 638 800.00 руб.</w:t>
      </w:r>
    </w:p>
    <w:p w14:paraId="5B12BAEF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2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759 050.00 руб.</w:t>
      </w:r>
    </w:p>
    <w:p w14:paraId="063B39E1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275123DF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Имущество, расположенное по адресу: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г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Екатеринбург, ул. Смазчиков, д. 2:</w:t>
      </w:r>
    </w:p>
    <w:p w14:paraId="1FE6F306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3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1 690 650.00 руб.</w:t>
      </w:r>
    </w:p>
    <w:p w14:paraId="11D50FB3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36663400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Имущество, расположенное по адресу: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г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Казань, ул. Амирхана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, д.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 3А:</w:t>
      </w:r>
    </w:p>
    <w:p w14:paraId="72AE1A30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4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1 120 300.00 руб.</w:t>
      </w:r>
    </w:p>
    <w:p w14:paraId="5ACC6B43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5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1 120 300.00 руб.</w:t>
      </w:r>
    </w:p>
    <w:p w14:paraId="5CA79162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58EC5F28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Имущество, расположенное по адресу: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г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Москва, пересечение Звенигородского шоссе со 2-м Магистральным тупиком, напротив 4-й Магистральной, д. 13, стр.2:</w:t>
      </w:r>
    </w:p>
    <w:p w14:paraId="4D682E0F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6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1 494 385.00 руб.</w:t>
      </w:r>
    </w:p>
    <w:p w14:paraId="00BFD9FE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7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985 957.50 руб.</w:t>
      </w:r>
    </w:p>
    <w:p w14:paraId="4897ACD9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8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1 447 476.05 руб.</w:t>
      </w:r>
    </w:p>
    <w:p w14:paraId="1025A02F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9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1 435 465.55 руб.</w:t>
      </w:r>
    </w:p>
    <w:p w14:paraId="513A379F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10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1 072 252.05 руб.</w:t>
      </w:r>
    </w:p>
    <w:p w14:paraId="42ECB3F8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11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1 912 806.00 руб.</w:t>
      </w:r>
    </w:p>
    <w:p w14:paraId="17B31E54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12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775 092.05 руб.</w:t>
      </w:r>
    </w:p>
    <w:p w14:paraId="3CB20BED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21599B41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Имущество, расположенное по адресу: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г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Москва, Эстакада Лужнецкого ТТК, напротив Новолужнецкого проезда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,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 дом 9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,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 строение 3:</w:t>
      </w:r>
    </w:p>
    <w:p w14:paraId="5037D8A1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13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2 117 265.00 руб.</w:t>
      </w:r>
    </w:p>
    <w:p w14:paraId="41AE8F15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14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754 902.00 руб.</w:t>
      </w:r>
    </w:p>
    <w:p w14:paraId="52736328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15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1 548 796.05 руб.</w:t>
      </w:r>
    </w:p>
    <w:p w14:paraId="676D2750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5C913C0E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Имущество, расположенное по адресу: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г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Набережные Челны, пр-т Яшлек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, д.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 66:</w:t>
      </w:r>
    </w:p>
    <w:p w14:paraId="292E0357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16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1 561 450.00 руб.</w:t>
      </w:r>
    </w:p>
    <w:p w14:paraId="779F5648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2B918BC1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Имущество, расположенное по адресу: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г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Санкт-Петербург, п. Шушары т. Предприятия Детскосельское уч. №60:</w:t>
      </w:r>
    </w:p>
    <w:p w14:paraId="59E20B9D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17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1 453 500.00 руб.</w:t>
      </w:r>
    </w:p>
    <w:p w14:paraId="799050FA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2DA81BD7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Имущество, расположенное по адресу: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г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Санкт-Петербург, ул. Заставская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,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 д.1:</w:t>
      </w:r>
    </w:p>
    <w:p w14:paraId="5080E538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18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3 221 500.00 руб.</w:t>
      </w:r>
    </w:p>
    <w:p w14:paraId="47E9E206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19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1 375 640.00 руб.</w:t>
      </w:r>
    </w:p>
    <w:p w14:paraId="5142F5BD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20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978 151.95 руб.</w:t>
      </w:r>
    </w:p>
    <w:p w14:paraId="050CFE19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21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1 427 121.95 руб.</w:t>
      </w:r>
    </w:p>
    <w:p w14:paraId="6FBE03D5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22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1 173 566.95 руб.</w:t>
      </w:r>
    </w:p>
    <w:p w14:paraId="30D703EA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23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979 093.75 руб.</w:t>
      </w:r>
    </w:p>
    <w:p w14:paraId="79CE88FB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5793EFD6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Имущество, расположенное по адресу: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г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Тюмень, Старый Тобольский тракт 2 километр, 8/2 ст1/2:</w:t>
      </w:r>
    </w:p>
    <w:p w14:paraId="2848AEC8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24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1 785 000.00 руб.</w:t>
      </w:r>
    </w:p>
    <w:p w14:paraId="7BD218A8">
      <w:pPr>
        <w:spacing w:after="80"/>
        <w:rPr>
          <w:rFonts w:hint="default" w:ascii="Times New Roman" w:hAnsi="Times New Roman" w:cs="Times New Roman"/>
          <w:sz w:val="22"/>
          <w:szCs w:val="22"/>
        </w:rPr>
      </w:pPr>
    </w:p>
    <w:p w14:paraId="21D78684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Имущество, расположенное по адресу: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г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 xml:space="preserve">Ижевск, ул. Октябринская,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>д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19:</w:t>
      </w:r>
    </w:p>
    <w:p w14:paraId="34F3D3E2">
      <w:pPr>
        <w:spacing w:before="0" w:after="8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</w:rPr>
        <w:t>Лот № 25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 xml:space="preserve"> – Начальная цена: 1 371 050.00 руб.</w:t>
      </w:r>
    </w:p>
    <w:p w14:paraId="1D6D44CB">
      <w:pPr>
        <w:spacing w:line="276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Дата и время проведения аукциона: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13.10</w:t>
      </w:r>
      <w:r>
        <w:rPr>
          <w:rFonts w:hint="default" w:ascii="Times New Roman" w:hAnsi="Times New Roman" w:cs="Times New Roman"/>
          <w:sz w:val="22"/>
          <w:szCs w:val="22"/>
        </w:rPr>
        <w:t>.2026 г. 11:00:00 (по московскому времени)</w:t>
      </w:r>
    </w:p>
    <w:p w14:paraId="03F4D9FB">
      <w:pPr>
        <w:spacing w:after="80" w:line="276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Срок приема заявок на участие в аукционе:</w:t>
      </w:r>
      <w:r>
        <w:rPr>
          <w:rFonts w:hint="default" w:ascii="Times New Roman" w:hAnsi="Times New Roman" w:cs="Times New Roman"/>
          <w:sz w:val="22"/>
          <w:szCs w:val="22"/>
        </w:rPr>
        <w:t xml:space="preserve"> с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11.09</w:t>
      </w:r>
      <w:r>
        <w:rPr>
          <w:rFonts w:hint="default" w:ascii="Times New Roman" w:hAnsi="Times New Roman" w:cs="Times New Roman"/>
          <w:sz w:val="22"/>
          <w:szCs w:val="22"/>
        </w:rPr>
        <w:t xml:space="preserve">.2026 г. 12:00:00 до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12.10</w:t>
      </w:r>
      <w:r>
        <w:rPr>
          <w:rFonts w:hint="default" w:ascii="Times New Roman" w:hAnsi="Times New Roman" w:cs="Times New Roman"/>
          <w:sz w:val="22"/>
          <w:szCs w:val="22"/>
        </w:rPr>
        <w:t>.2026 г. 17:00:00. (по московскому времени).</w:t>
      </w:r>
    </w:p>
    <w:p w14:paraId="138BC908">
      <w:pPr>
        <w:spacing w:line="360" w:lineRule="auto"/>
        <w:ind w:firstLine="567"/>
        <w:contextualSpacing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Реализация лота осуществляется во внесудебном порядке, предусмотренном ГК РФ. Дополнительная информация об объектах продажи, ограничениях, обременениях, арестах, условиях и порядке проведения торгов предоставляется в рабочее время с 10:00 до 18:00 (время московское) с даты начала приёма заявок, но не позднее чем за 2 (Два) рабочих дня до даты окончания приёма заявок на участие в торгах по заявке, отправленной на электронную почту Организатора по адресу: optimal.tr@yandex.ru. Показ имущества проводится ПАО «Совкомбанк» после направления запроса Организатору торгов по адресу: optimal.tr@yandex.ru. Консультации о возможности приобретения автомобиля в кредит проводятся ПАО «Совкомбанк» по телефону: +7 (800) 302-67-38. </w:t>
      </w:r>
    </w:p>
    <w:sectPr>
      <w:footerReference r:id="rId3" w:type="default"/>
      <w:pgSz w:w="11910" w:h="16840"/>
      <w:pgMar w:top="740" w:right="711" w:bottom="568" w:left="709" w:header="0" w:footer="66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 Light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 PL UKai CN">
    <w:panose1 w:val="02000503000000000000"/>
    <w:charset w:val="86"/>
    <w:family w:val="auto"/>
    <w:pitch w:val="default"/>
    <w:sig w:usb0="A00002FF" w:usb1="3ACFFDFF" w:usb2="00000036" w:usb3="00000000" w:csb0="2016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1553A0">
    <w:pPr>
      <w:pStyle w:val="4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343"/>
    <w:rsid w:val="00014BB2"/>
    <w:rsid w:val="00016FEA"/>
    <w:rsid w:val="000208A5"/>
    <w:rsid w:val="000274F6"/>
    <w:rsid w:val="00027BA0"/>
    <w:rsid w:val="0004377F"/>
    <w:rsid w:val="0004722F"/>
    <w:rsid w:val="00052A63"/>
    <w:rsid w:val="000645A5"/>
    <w:rsid w:val="00067515"/>
    <w:rsid w:val="00072CA6"/>
    <w:rsid w:val="00090671"/>
    <w:rsid w:val="00091031"/>
    <w:rsid w:val="00094152"/>
    <w:rsid w:val="000944EB"/>
    <w:rsid w:val="000A1E2E"/>
    <w:rsid w:val="000B6ACE"/>
    <w:rsid w:val="000C3477"/>
    <w:rsid w:val="000D1961"/>
    <w:rsid w:val="000F2A88"/>
    <w:rsid w:val="000F4D78"/>
    <w:rsid w:val="001040F3"/>
    <w:rsid w:val="00104D57"/>
    <w:rsid w:val="0010550B"/>
    <w:rsid w:val="00107731"/>
    <w:rsid w:val="00110DFD"/>
    <w:rsid w:val="0012563E"/>
    <w:rsid w:val="00126EEE"/>
    <w:rsid w:val="001306C7"/>
    <w:rsid w:val="00134C25"/>
    <w:rsid w:val="001419B6"/>
    <w:rsid w:val="0016074B"/>
    <w:rsid w:val="00163874"/>
    <w:rsid w:val="00167EB3"/>
    <w:rsid w:val="0017307F"/>
    <w:rsid w:val="00180FBC"/>
    <w:rsid w:val="001850FA"/>
    <w:rsid w:val="00197A88"/>
    <w:rsid w:val="001A208F"/>
    <w:rsid w:val="001A6CF8"/>
    <w:rsid w:val="001B5EA3"/>
    <w:rsid w:val="001D65FD"/>
    <w:rsid w:val="001E5F59"/>
    <w:rsid w:val="001F5D2C"/>
    <w:rsid w:val="00200A36"/>
    <w:rsid w:val="00202894"/>
    <w:rsid w:val="002035A1"/>
    <w:rsid w:val="00204F23"/>
    <w:rsid w:val="002143B0"/>
    <w:rsid w:val="0022182D"/>
    <w:rsid w:val="002228B3"/>
    <w:rsid w:val="00225903"/>
    <w:rsid w:val="00230AE5"/>
    <w:rsid w:val="002424F9"/>
    <w:rsid w:val="002674E3"/>
    <w:rsid w:val="002B1270"/>
    <w:rsid w:val="002B57D6"/>
    <w:rsid w:val="002C1F5A"/>
    <w:rsid w:val="002C30E9"/>
    <w:rsid w:val="002C6D1C"/>
    <w:rsid w:val="002C6E73"/>
    <w:rsid w:val="002D5BAC"/>
    <w:rsid w:val="002D63B1"/>
    <w:rsid w:val="002E1F09"/>
    <w:rsid w:val="002E6512"/>
    <w:rsid w:val="00305BCF"/>
    <w:rsid w:val="00314CD2"/>
    <w:rsid w:val="003278F7"/>
    <w:rsid w:val="003329BC"/>
    <w:rsid w:val="00332AA4"/>
    <w:rsid w:val="00334FAD"/>
    <w:rsid w:val="0033549D"/>
    <w:rsid w:val="00336354"/>
    <w:rsid w:val="0034127A"/>
    <w:rsid w:val="00347F1A"/>
    <w:rsid w:val="00347FCC"/>
    <w:rsid w:val="00353004"/>
    <w:rsid w:val="003554E1"/>
    <w:rsid w:val="00366B3A"/>
    <w:rsid w:val="00370E46"/>
    <w:rsid w:val="00380965"/>
    <w:rsid w:val="00387AAF"/>
    <w:rsid w:val="00392212"/>
    <w:rsid w:val="00394776"/>
    <w:rsid w:val="003A275B"/>
    <w:rsid w:val="003A3699"/>
    <w:rsid w:val="003B2D84"/>
    <w:rsid w:val="003B4385"/>
    <w:rsid w:val="003D3204"/>
    <w:rsid w:val="003E5940"/>
    <w:rsid w:val="003E7814"/>
    <w:rsid w:val="003F6564"/>
    <w:rsid w:val="00400C7E"/>
    <w:rsid w:val="00410A6B"/>
    <w:rsid w:val="004131E7"/>
    <w:rsid w:val="004153C1"/>
    <w:rsid w:val="00416EEF"/>
    <w:rsid w:val="004255F5"/>
    <w:rsid w:val="00425AE8"/>
    <w:rsid w:val="00432EC8"/>
    <w:rsid w:val="00433BDA"/>
    <w:rsid w:val="004361B2"/>
    <w:rsid w:val="00437572"/>
    <w:rsid w:val="004429DA"/>
    <w:rsid w:val="004463BE"/>
    <w:rsid w:val="0045033D"/>
    <w:rsid w:val="00450BD1"/>
    <w:rsid w:val="004511E2"/>
    <w:rsid w:val="00451A0E"/>
    <w:rsid w:val="00456B58"/>
    <w:rsid w:val="004611E9"/>
    <w:rsid w:val="0046334B"/>
    <w:rsid w:val="0046598A"/>
    <w:rsid w:val="00490B80"/>
    <w:rsid w:val="0049398A"/>
    <w:rsid w:val="004A73E1"/>
    <w:rsid w:val="004B3FAD"/>
    <w:rsid w:val="004B4CCA"/>
    <w:rsid w:val="004D4062"/>
    <w:rsid w:val="004E0DB9"/>
    <w:rsid w:val="004F20C2"/>
    <w:rsid w:val="00512BC4"/>
    <w:rsid w:val="0051556E"/>
    <w:rsid w:val="00515DA3"/>
    <w:rsid w:val="005218A8"/>
    <w:rsid w:val="00524E86"/>
    <w:rsid w:val="005256BB"/>
    <w:rsid w:val="00526B71"/>
    <w:rsid w:val="005313A8"/>
    <w:rsid w:val="0053562B"/>
    <w:rsid w:val="0053727C"/>
    <w:rsid w:val="00541E4C"/>
    <w:rsid w:val="005427A0"/>
    <w:rsid w:val="00555BD1"/>
    <w:rsid w:val="00591CC6"/>
    <w:rsid w:val="005960D3"/>
    <w:rsid w:val="005A3D09"/>
    <w:rsid w:val="005B283D"/>
    <w:rsid w:val="005B34EA"/>
    <w:rsid w:val="005B505F"/>
    <w:rsid w:val="005D59D5"/>
    <w:rsid w:val="005E1518"/>
    <w:rsid w:val="005E166D"/>
    <w:rsid w:val="005F462E"/>
    <w:rsid w:val="005F5D93"/>
    <w:rsid w:val="005F679E"/>
    <w:rsid w:val="006020F0"/>
    <w:rsid w:val="00606A7F"/>
    <w:rsid w:val="00607B60"/>
    <w:rsid w:val="00613564"/>
    <w:rsid w:val="0062018D"/>
    <w:rsid w:val="00641AE8"/>
    <w:rsid w:val="00642942"/>
    <w:rsid w:val="0064701D"/>
    <w:rsid w:val="0065037A"/>
    <w:rsid w:val="00652944"/>
    <w:rsid w:val="0066426A"/>
    <w:rsid w:val="00692551"/>
    <w:rsid w:val="00696E06"/>
    <w:rsid w:val="006A062D"/>
    <w:rsid w:val="006A5289"/>
    <w:rsid w:val="006C00CE"/>
    <w:rsid w:val="006C5222"/>
    <w:rsid w:val="006C5C0F"/>
    <w:rsid w:val="006C785B"/>
    <w:rsid w:val="006D346D"/>
    <w:rsid w:val="006D6BF9"/>
    <w:rsid w:val="006E5454"/>
    <w:rsid w:val="006E6F8F"/>
    <w:rsid w:val="006F436F"/>
    <w:rsid w:val="006F6FED"/>
    <w:rsid w:val="00712047"/>
    <w:rsid w:val="00726105"/>
    <w:rsid w:val="00733D80"/>
    <w:rsid w:val="0073510B"/>
    <w:rsid w:val="00741D3B"/>
    <w:rsid w:val="00745CB6"/>
    <w:rsid w:val="007471D2"/>
    <w:rsid w:val="0075096A"/>
    <w:rsid w:val="00757E28"/>
    <w:rsid w:val="00757EEC"/>
    <w:rsid w:val="007642D4"/>
    <w:rsid w:val="00765DB6"/>
    <w:rsid w:val="00783BA7"/>
    <w:rsid w:val="00784573"/>
    <w:rsid w:val="00787D99"/>
    <w:rsid w:val="00791775"/>
    <w:rsid w:val="007A1CF2"/>
    <w:rsid w:val="007B499B"/>
    <w:rsid w:val="007C0130"/>
    <w:rsid w:val="007C077D"/>
    <w:rsid w:val="007C2D14"/>
    <w:rsid w:val="007E7EEE"/>
    <w:rsid w:val="007F1786"/>
    <w:rsid w:val="007F2977"/>
    <w:rsid w:val="007F5B19"/>
    <w:rsid w:val="007F704C"/>
    <w:rsid w:val="007F7BB8"/>
    <w:rsid w:val="008034C9"/>
    <w:rsid w:val="00821BB1"/>
    <w:rsid w:val="00823784"/>
    <w:rsid w:val="00823ABA"/>
    <w:rsid w:val="00825826"/>
    <w:rsid w:val="008273C7"/>
    <w:rsid w:val="00827A52"/>
    <w:rsid w:val="00830E79"/>
    <w:rsid w:val="00835DC1"/>
    <w:rsid w:val="00841FD9"/>
    <w:rsid w:val="00847EDC"/>
    <w:rsid w:val="008501DC"/>
    <w:rsid w:val="00853EB3"/>
    <w:rsid w:val="008621A7"/>
    <w:rsid w:val="00870E4D"/>
    <w:rsid w:val="008924DA"/>
    <w:rsid w:val="008A42D2"/>
    <w:rsid w:val="008B4D7E"/>
    <w:rsid w:val="008C39CE"/>
    <w:rsid w:val="008C5AA9"/>
    <w:rsid w:val="008D5220"/>
    <w:rsid w:val="008D753A"/>
    <w:rsid w:val="008E0248"/>
    <w:rsid w:val="008E130B"/>
    <w:rsid w:val="008E6425"/>
    <w:rsid w:val="008F1349"/>
    <w:rsid w:val="008F6A32"/>
    <w:rsid w:val="009145D8"/>
    <w:rsid w:val="009273E3"/>
    <w:rsid w:val="0093599B"/>
    <w:rsid w:val="0093695C"/>
    <w:rsid w:val="00943198"/>
    <w:rsid w:val="00943623"/>
    <w:rsid w:val="009442C6"/>
    <w:rsid w:val="00960718"/>
    <w:rsid w:val="009647C4"/>
    <w:rsid w:val="00970091"/>
    <w:rsid w:val="009741C9"/>
    <w:rsid w:val="0098175F"/>
    <w:rsid w:val="00982CB1"/>
    <w:rsid w:val="009971D9"/>
    <w:rsid w:val="009A69A1"/>
    <w:rsid w:val="009C08FF"/>
    <w:rsid w:val="009F64EB"/>
    <w:rsid w:val="009F6849"/>
    <w:rsid w:val="00A01FF9"/>
    <w:rsid w:val="00A06569"/>
    <w:rsid w:val="00A13962"/>
    <w:rsid w:val="00A201D7"/>
    <w:rsid w:val="00A30D45"/>
    <w:rsid w:val="00A403FE"/>
    <w:rsid w:val="00A42F09"/>
    <w:rsid w:val="00A4301C"/>
    <w:rsid w:val="00A44009"/>
    <w:rsid w:val="00A457DA"/>
    <w:rsid w:val="00A562D8"/>
    <w:rsid w:val="00A57815"/>
    <w:rsid w:val="00A61125"/>
    <w:rsid w:val="00A6207F"/>
    <w:rsid w:val="00A64FE7"/>
    <w:rsid w:val="00A7601E"/>
    <w:rsid w:val="00A85352"/>
    <w:rsid w:val="00AA132A"/>
    <w:rsid w:val="00AA144A"/>
    <w:rsid w:val="00AA5538"/>
    <w:rsid w:val="00AA6064"/>
    <w:rsid w:val="00AB7A96"/>
    <w:rsid w:val="00AD5F97"/>
    <w:rsid w:val="00AE1BDB"/>
    <w:rsid w:val="00B001DB"/>
    <w:rsid w:val="00B15DC9"/>
    <w:rsid w:val="00B2582D"/>
    <w:rsid w:val="00B26961"/>
    <w:rsid w:val="00B31674"/>
    <w:rsid w:val="00B32528"/>
    <w:rsid w:val="00B371E7"/>
    <w:rsid w:val="00B521D4"/>
    <w:rsid w:val="00B561A6"/>
    <w:rsid w:val="00B56FC7"/>
    <w:rsid w:val="00B72098"/>
    <w:rsid w:val="00B777D1"/>
    <w:rsid w:val="00B80D0A"/>
    <w:rsid w:val="00B80D70"/>
    <w:rsid w:val="00B874D0"/>
    <w:rsid w:val="00B92028"/>
    <w:rsid w:val="00B9548B"/>
    <w:rsid w:val="00BC2AF4"/>
    <w:rsid w:val="00BD40C1"/>
    <w:rsid w:val="00BE1ED2"/>
    <w:rsid w:val="00BE2405"/>
    <w:rsid w:val="00BE3C62"/>
    <w:rsid w:val="00BE74BE"/>
    <w:rsid w:val="00C0230D"/>
    <w:rsid w:val="00C0511A"/>
    <w:rsid w:val="00C1072F"/>
    <w:rsid w:val="00C10C19"/>
    <w:rsid w:val="00C1439A"/>
    <w:rsid w:val="00C154E9"/>
    <w:rsid w:val="00C271CA"/>
    <w:rsid w:val="00C42337"/>
    <w:rsid w:val="00C43D98"/>
    <w:rsid w:val="00C530BA"/>
    <w:rsid w:val="00C56C43"/>
    <w:rsid w:val="00C618B2"/>
    <w:rsid w:val="00C6362E"/>
    <w:rsid w:val="00C73A4C"/>
    <w:rsid w:val="00C7452C"/>
    <w:rsid w:val="00C878AC"/>
    <w:rsid w:val="00C9694A"/>
    <w:rsid w:val="00C96CD2"/>
    <w:rsid w:val="00C96F34"/>
    <w:rsid w:val="00CA06ED"/>
    <w:rsid w:val="00CA6D70"/>
    <w:rsid w:val="00CA792A"/>
    <w:rsid w:val="00CB0A26"/>
    <w:rsid w:val="00CB1A75"/>
    <w:rsid w:val="00CB7B7D"/>
    <w:rsid w:val="00CC1159"/>
    <w:rsid w:val="00CD13EB"/>
    <w:rsid w:val="00CD204D"/>
    <w:rsid w:val="00CE619A"/>
    <w:rsid w:val="00CE6642"/>
    <w:rsid w:val="00CF3878"/>
    <w:rsid w:val="00D00432"/>
    <w:rsid w:val="00D01128"/>
    <w:rsid w:val="00D03596"/>
    <w:rsid w:val="00D0492C"/>
    <w:rsid w:val="00D066FF"/>
    <w:rsid w:val="00D12F6E"/>
    <w:rsid w:val="00D16D42"/>
    <w:rsid w:val="00D24633"/>
    <w:rsid w:val="00D42E8D"/>
    <w:rsid w:val="00D47D6D"/>
    <w:rsid w:val="00D61400"/>
    <w:rsid w:val="00D76922"/>
    <w:rsid w:val="00D801DA"/>
    <w:rsid w:val="00D81BFE"/>
    <w:rsid w:val="00D87447"/>
    <w:rsid w:val="00D907DE"/>
    <w:rsid w:val="00D92DD1"/>
    <w:rsid w:val="00DB2BD4"/>
    <w:rsid w:val="00DB42FA"/>
    <w:rsid w:val="00DB5C8F"/>
    <w:rsid w:val="00DC44C7"/>
    <w:rsid w:val="00DC5A1B"/>
    <w:rsid w:val="00DD6076"/>
    <w:rsid w:val="00DE40AA"/>
    <w:rsid w:val="00DE66C5"/>
    <w:rsid w:val="00E12292"/>
    <w:rsid w:val="00E26EC6"/>
    <w:rsid w:val="00E27B38"/>
    <w:rsid w:val="00E41B3D"/>
    <w:rsid w:val="00E44F68"/>
    <w:rsid w:val="00E607F1"/>
    <w:rsid w:val="00E60BE5"/>
    <w:rsid w:val="00E6274E"/>
    <w:rsid w:val="00E64A92"/>
    <w:rsid w:val="00E71E5B"/>
    <w:rsid w:val="00E7576C"/>
    <w:rsid w:val="00E75C24"/>
    <w:rsid w:val="00E8150A"/>
    <w:rsid w:val="00E93C38"/>
    <w:rsid w:val="00EC03FE"/>
    <w:rsid w:val="00EC3439"/>
    <w:rsid w:val="00EC3A76"/>
    <w:rsid w:val="00ED4925"/>
    <w:rsid w:val="00ED5C3C"/>
    <w:rsid w:val="00EF4B13"/>
    <w:rsid w:val="00F07665"/>
    <w:rsid w:val="00F20F3E"/>
    <w:rsid w:val="00F23EAA"/>
    <w:rsid w:val="00F31F8C"/>
    <w:rsid w:val="00F40E37"/>
    <w:rsid w:val="00F550BF"/>
    <w:rsid w:val="00F60DF2"/>
    <w:rsid w:val="00F63755"/>
    <w:rsid w:val="00F738EE"/>
    <w:rsid w:val="00F74905"/>
    <w:rsid w:val="00F77C2A"/>
    <w:rsid w:val="00F82784"/>
    <w:rsid w:val="00F91C47"/>
    <w:rsid w:val="00F92B53"/>
    <w:rsid w:val="00F94D20"/>
    <w:rsid w:val="00FA1E53"/>
    <w:rsid w:val="00FA6343"/>
    <w:rsid w:val="00FA733F"/>
    <w:rsid w:val="00FB2052"/>
    <w:rsid w:val="0E372559"/>
    <w:rsid w:val="1DB87CC3"/>
    <w:rsid w:val="6A086E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0"/>
      <w:szCs w:val="20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677"/>
        <w:tab w:val="right" w:pos="9355"/>
      </w:tabs>
    </w:pPr>
  </w:style>
  <w:style w:type="paragraph" w:styleId="6">
    <w:name w:val="header"/>
    <w:basedOn w:val="1"/>
    <w:link w:val="15"/>
    <w:unhideWhenUsed/>
    <w:qFormat/>
    <w:uiPriority w:val="99"/>
    <w:pPr>
      <w:tabs>
        <w:tab w:val="center" w:pos="4677"/>
        <w:tab w:val="right" w:pos="9355"/>
      </w:tabs>
    </w:pPr>
  </w:style>
  <w:style w:type="character" w:styleId="7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Title"/>
    <w:basedOn w:val="1"/>
    <w:qFormat/>
    <w:uiPriority w:val="10"/>
    <w:pPr>
      <w:spacing w:before="68"/>
      <w:ind w:left="1033"/>
    </w:pPr>
    <w:rPr>
      <w:b/>
      <w:bCs/>
      <w:sz w:val="20"/>
      <w:szCs w:val="20"/>
    </w:r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rPr>
      <w:rFonts w:ascii="Segoe UI Light" w:hAnsi="Segoe UI Light" w:eastAsia="Segoe UI Light" w:cs="Segoe UI Light"/>
    </w:rPr>
  </w:style>
  <w:style w:type="character" w:customStyle="1" w:styleId="12">
    <w:name w:val="Неразрешенное упоминание1"/>
    <w:basedOn w:val="2"/>
    <w:semiHidden/>
    <w:unhideWhenUsed/>
    <w:uiPriority w:val="99"/>
    <w:rPr>
      <w:color w:val="605E5C"/>
      <w:shd w:val="clear" w:color="auto" w:fill="E1DFDD"/>
    </w:rPr>
  </w:style>
  <w:style w:type="character" w:customStyle="1" w:styleId="13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4">
    <w:name w:val="Default"/>
    <w:qFormat/>
    <w:uiPriority w:val="0"/>
    <w:pPr>
      <w:widowControl/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5">
    <w:name w:val="Верхний колонтитул Знак"/>
    <w:basedOn w:val="2"/>
    <w:link w:val="6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16">
    <w:name w:val="Нижний колонтитул Знак"/>
    <w:basedOn w:val="2"/>
    <w:link w:val="5"/>
    <w:uiPriority w:val="99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3E6C7-3516-4DD3-AA11-7A2C2C6B7A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2463</Words>
  <Characters>14041</Characters>
  <Lines>117</Lines>
  <Paragraphs>32</Paragraphs>
  <TotalTime>4</TotalTime>
  <ScaleCrop>false</ScaleCrop>
  <LinksUpToDate>false</LinksUpToDate>
  <CharactersWithSpaces>16472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2026-07-08T11:52:00Z</dcterms:created>
  <dc:creator>Екатерина Директор</dc:creator>
  <cp:lastModifiedBy>user</cp:lastModifiedBy>
  <dcterms:modified xsi:type="dcterms:W3CDTF">2026-08-06T10:00:54Z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LastSaved">
    <vt:filetime>2024-07-01T00:00:00Z</vt:filetime>
  </property>
  <property fmtid="{D5CDD505-2E9C-101B-9397-08002B2CF9AE}" pid="4" name="KSOTemplateDocerSaveRecord">
    <vt:lpwstr>eyJoZGlkIjoiNWI1MWZkZGRkMTVlMTliNzhmOWU4YWI2N2Q2NWQ4ODUifQ==</vt:lpwstr>
  </property>
  <property fmtid="{D5CDD505-2E9C-101B-9397-08002B2CF9AE}" pid="5" name="KSOProductBuildVer">
    <vt:lpwstr>1033-12.1.0.28032</vt:lpwstr>
  </property>
  <property fmtid="{D5CDD505-2E9C-101B-9397-08002B2CF9AE}" pid="6" name="ICV">
    <vt:lpwstr>2D4D5ED594CC4CB1854431E576545DC1_12</vt:lpwstr>
  </property>
</Properties>
</file>