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5435–ОАОФКС/1/16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16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16</w:t>
      </w:r>
      <w:r w:rsidRPr="000F798D">
        <w:rPr>
          <w:rFonts w:eastAsia="Times New Roman"/>
        </w:rPr>
        <w:t>: Каток дорожный комбинированный ДУ-84, 
2 124 м/ч, 
VIN: 1470
г/н УА5065 18,
Год выпуска – 2021.
Имущество без обременений
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6 500 000.00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