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транспорт, KAIYI E5, VIN (Зав.№): XUUJA2G24P0006608, 2023 г.в., г/н М031ОЕ797. Повреждение заднего бампера+ сколы. Отслоение лака на капоте и переднем бампере, повреждено переднее  правое крыло, На задней оси установлены разные шины. Протертость на колесных дисках. Горит чек двигателя, требуется диагностика. Местонахождение: Московская область, г.о. Щёлково, д. Долгое Ледово, ул. Центральная 28 Б.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