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5022–ОАОФКС/1/23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23</w:t>
      </w:r>
      <w:r w:rsidRPr="000F798D">
        <w:rPr>
          <w:rFonts w:eastAsia="Times New Roman"/>
        </w:rPr>
        <w:t>: Транспортное средство. Модель Cadillac GМТ 166 (SRХ). Тип КПП: АКПП. VIN XWFFN9EY1B0001522. Гос. номер: Е090ХО178. Объем двигателя (л.): 3,0. Мощность двигателя (л.с.): 269. Год выпуска: 2011. Начальная цена: 792 003.33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792 003.33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