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Трансформатор ТМ  630/10 (6)/0,4. Характеристики: Номинальная мощность: 630 кВА.,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1987 кг., трансформаторы ТМ изготавливаются в соответствии со стандартом МЭК-76 и ГОСТ 16555-75,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Защищенные понижающие трехфазные трансформаторы ТМ выпускаются мощностью 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 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 Место нахождение имущества: Свердловская обл., г. Тавда, ул. Лесопильщиков, 2А (здание подстанции).                                   Начальная цена 530 000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530 000.00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