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4986–ОАОФКС/1/2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Трансформатор ТМ  1000/10 (6)/0,4. Характеристики: Номинальная мощность: 1000 кВА,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4500 кг., масса (масла): 1330 кг.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изготавливаются в соответствии со стандартом МЭК-76 и ГОСТ 16555-75.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 Место нахождение имущества: Свердловская обл., г. Тавда, ул. Лесопильщиков, 2А (здание подстанции). Начальная цена 720 000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"ДАР".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