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4985–ОАЗФ/2/18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18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«30» июля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4985-ОАЗФ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18</w:t>
      </w:r>
      <w:r w:rsidRPr="000F798D">
        <w:rPr>
          <w:rFonts w:eastAsia="Times New Roman"/>
        </w:rPr>
        <w:t>: 3010GD, VIN (Зав.№): Z783010GDL0061619, 2019г.в., У256ЕН774. Коррозия переднего бампера, горит ошибка ДВС, не работает зарядка АКБ, сколы капота, сколы передней части кабины, трещина лобового стекла, отломан левый цилиндр подъема капота, спущено переднее левое колесо. Местонахождение: Челябинск, Кременкуль, Сосновский район, ул.Гагарина 86 (въезд с левой стороны здания, синий забор ) 74:19:1106001:1338.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1 668 000.00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«21» июля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июля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«30» июля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