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4985–ОАЗФ/2/17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июля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4985-ОАЗФ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GAZelle NEXT, VIN (Зав.№): X96A64R45M0019870, 2021г.в., Т761НК30. Скол на лобовом стекле, повреждение нижней части правого переднего крыла в виде отсутствия фрагмента 25-30 см, повреждение правого стекла скрепленного на скотч ленту, повреждение заднего бампера. Местонахождение: Астраханская обл, Наримановский р-н, с.Солянка, ул.Дорожная, 3.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1 100 000.00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«21» июля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июля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«30» июля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