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4985–ОАЗФ/1/18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3010GD, VIN (Зав.№): Z783010GDL0061619, 2019г.в., У256ЕН774. Коррозия переднего бампера, горит ошибка ДВС, не работает зарядка АКБ, сколы капота, сколы передней части кабины, трещина лобового стекла, отломан левый цилиндр подъема капота, спущено переднее левое колесо. Местонахождение: Челябинск, Кременкуль, Сосновский район, ул.Гагарина 86 (въезд с левой стороны здания, синий забор ) 74:19:1106001:1338.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