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Трансформатор ТМ  1000/10 (6)/0,4. Характеристики: Номинальная мощность: 1000 кВА,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4500 кг., масса (масла): 1330 кг.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изготавливаются в соответствии со стандартом МЭК-76 и ГОСТ 16555-75.
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 Место нахождение имущества: Свердловская обл., г. Тавда, ул. Лесопильщиков, 2А (здание подстанции). Начальная цена 850 000 руб.00 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