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F0F4" w14:textId="530EA7FB" w:rsidR="00F70AB2" w:rsidRPr="00F70AB2" w:rsidRDefault="00F70AB2" w:rsidP="00F70AB2">
      <w:pPr>
        <w:spacing w:line="360" w:lineRule="auto"/>
        <w:ind w:left="142"/>
        <w:jc w:val="right"/>
        <w:rPr>
          <w:rFonts w:ascii="Bookman Old Style" w:hAnsi="Bookman Old Style"/>
          <w:bCs/>
          <w:i/>
          <w:iCs/>
          <w:sz w:val="22"/>
          <w:szCs w:val="22"/>
        </w:rPr>
      </w:pPr>
      <w:r w:rsidRPr="00F70AB2">
        <w:rPr>
          <w:rFonts w:ascii="Bookman Old Style" w:hAnsi="Bookman Old Style"/>
          <w:bCs/>
          <w:i/>
          <w:iCs/>
          <w:sz w:val="22"/>
          <w:szCs w:val="22"/>
        </w:rPr>
        <w:t>Приложение №</w:t>
      </w:r>
      <w:r w:rsidR="00597EE3">
        <w:rPr>
          <w:rFonts w:ascii="Bookman Old Style" w:hAnsi="Bookman Old Style"/>
          <w:bCs/>
          <w:i/>
          <w:iCs/>
          <w:sz w:val="22"/>
          <w:szCs w:val="22"/>
        </w:rPr>
        <w:t>1</w:t>
      </w:r>
      <w:r w:rsidRPr="00F70AB2">
        <w:rPr>
          <w:rFonts w:ascii="Bookman Old Style" w:hAnsi="Bookman Old Style"/>
          <w:bCs/>
          <w:i/>
          <w:iCs/>
          <w:sz w:val="22"/>
          <w:szCs w:val="22"/>
        </w:rPr>
        <w:t xml:space="preserve"> </w:t>
      </w:r>
    </w:p>
    <w:p w14:paraId="5A1D6D5A" w14:textId="51D26F96" w:rsidR="00F70AB2" w:rsidRPr="00F70AB2" w:rsidRDefault="00F70AB2" w:rsidP="00F70AB2">
      <w:pPr>
        <w:spacing w:line="360" w:lineRule="auto"/>
        <w:ind w:left="142"/>
        <w:jc w:val="right"/>
        <w:rPr>
          <w:rFonts w:ascii="Bookman Old Style" w:hAnsi="Bookman Old Style"/>
          <w:bCs/>
          <w:i/>
          <w:iCs/>
          <w:sz w:val="22"/>
          <w:szCs w:val="22"/>
        </w:rPr>
      </w:pPr>
      <w:r w:rsidRPr="00F70AB2">
        <w:rPr>
          <w:rFonts w:ascii="Bookman Old Style" w:hAnsi="Bookman Old Style"/>
          <w:bCs/>
          <w:i/>
          <w:iCs/>
          <w:sz w:val="22"/>
          <w:szCs w:val="22"/>
        </w:rPr>
        <w:t>К Договору оказания услуг №</w:t>
      </w:r>
      <w:r w:rsidR="0034763A">
        <w:rPr>
          <w:rFonts w:ascii="Bookman Old Style" w:hAnsi="Bookman Old Style"/>
          <w:bCs/>
          <w:i/>
          <w:iCs/>
          <w:sz w:val="22"/>
          <w:szCs w:val="22"/>
        </w:rPr>
        <w:t>8</w:t>
      </w:r>
      <w:r w:rsidRPr="00F70AB2">
        <w:rPr>
          <w:rFonts w:ascii="Bookman Old Style" w:hAnsi="Bookman Old Style"/>
          <w:bCs/>
          <w:i/>
          <w:iCs/>
          <w:sz w:val="22"/>
          <w:szCs w:val="22"/>
        </w:rPr>
        <w:t xml:space="preserve"> от </w:t>
      </w:r>
      <w:r w:rsidR="00F93411">
        <w:rPr>
          <w:rFonts w:ascii="Bookman Old Style" w:hAnsi="Bookman Old Style"/>
          <w:bCs/>
          <w:i/>
          <w:iCs/>
          <w:sz w:val="22"/>
          <w:szCs w:val="22"/>
        </w:rPr>
        <w:t>07</w:t>
      </w:r>
      <w:r w:rsidRPr="00F70AB2">
        <w:rPr>
          <w:rFonts w:ascii="Bookman Old Style" w:hAnsi="Bookman Old Style"/>
          <w:bCs/>
          <w:i/>
          <w:iCs/>
          <w:sz w:val="22"/>
          <w:szCs w:val="22"/>
        </w:rPr>
        <w:t>.</w:t>
      </w:r>
      <w:r w:rsidR="0034763A">
        <w:rPr>
          <w:rFonts w:ascii="Bookman Old Style" w:hAnsi="Bookman Old Style"/>
          <w:bCs/>
          <w:i/>
          <w:iCs/>
          <w:sz w:val="22"/>
          <w:szCs w:val="22"/>
        </w:rPr>
        <w:t>04</w:t>
      </w:r>
      <w:r w:rsidRPr="00F70AB2">
        <w:rPr>
          <w:rFonts w:ascii="Bookman Old Style" w:hAnsi="Bookman Old Style"/>
          <w:bCs/>
          <w:i/>
          <w:iCs/>
          <w:sz w:val="22"/>
          <w:szCs w:val="22"/>
        </w:rPr>
        <w:t>.2025г.</w:t>
      </w:r>
    </w:p>
    <w:p w14:paraId="240DA03F" w14:textId="77777777" w:rsidR="00F70AB2" w:rsidRDefault="00F70AB2" w:rsidP="00F70AB2">
      <w:pPr>
        <w:spacing w:line="360" w:lineRule="auto"/>
        <w:ind w:left="142"/>
        <w:jc w:val="center"/>
        <w:rPr>
          <w:rFonts w:ascii="Bookman Old Style" w:hAnsi="Bookman Old Style"/>
          <w:b/>
          <w:bCs/>
          <w:sz w:val="22"/>
          <w:szCs w:val="22"/>
        </w:rPr>
      </w:pPr>
    </w:p>
    <w:p w14:paraId="61E2E42B" w14:textId="343D05A0" w:rsidR="004426B6" w:rsidRPr="004426B6" w:rsidRDefault="004426B6" w:rsidP="00F70AB2">
      <w:pPr>
        <w:spacing w:line="360" w:lineRule="auto"/>
        <w:ind w:left="142"/>
        <w:jc w:val="center"/>
        <w:rPr>
          <w:rFonts w:ascii="Bookman Old Style" w:hAnsi="Bookman Old Style"/>
          <w:b/>
          <w:bCs/>
          <w:i/>
          <w:iCs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Извещение о проведении торгов</w:t>
      </w:r>
    </w:p>
    <w:p w14:paraId="58583543" w14:textId="17CF3216" w:rsidR="004426B6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Заказчик</w:t>
      </w:r>
      <w:r w:rsidR="00B04646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Pr="004426B6">
        <w:rPr>
          <w:rFonts w:ascii="Bookman Old Style" w:hAnsi="Bookman Old Style"/>
          <w:b/>
          <w:bCs/>
          <w:sz w:val="22"/>
          <w:szCs w:val="22"/>
        </w:rPr>
        <w:t>-</w:t>
      </w:r>
      <w:r w:rsidRPr="004426B6">
        <w:rPr>
          <w:rFonts w:ascii="Bookman Old Style" w:hAnsi="Bookman Old Style"/>
          <w:b/>
          <w:sz w:val="22"/>
          <w:szCs w:val="22"/>
        </w:rPr>
        <w:t xml:space="preserve"> Общество с ограниченной ответственностью «Рябиновая»</w:t>
      </w:r>
      <w:r w:rsidRPr="004426B6">
        <w:rPr>
          <w:rFonts w:ascii="Bookman Old Style" w:hAnsi="Bookman Old Style"/>
          <w:sz w:val="22"/>
          <w:szCs w:val="22"/>
        </w:rPr>
        <w:t xml:space="preserve">, в лице </w:t>
      </w:r>
      <w:r w:rsidR="003965B3">
        <w:rPr>
          <w:rFonts w:ascii="Bookman Old Style" w:hAnsi="Bookman Old Style"/>
          <w:sz w:val="22"/>
          <w:szCs w:val="22"/>
        </w:rPr>
        <w:t>Генерального</w:t>
      </w:r>
      <w:r w:rsidR="00B17BC3" w:rsidRPr="00BE7765">
        <w:rPr>
          <w:rFonts w:ascii="Bookman Old Style" w:hAnsi="Bookman Old Style"/>
          <w:sz w:val="22"/>
          <w:szCs w:val="22"/>
        </w:rPr>
        <w:t xml:space="preserve"> директора </w:t>
      </w:r>
      <w:r w:rsidR="003965B3" w:rsidRPr="003965B3">
        <w:rPr>
          <w:rFonts w:ascii="Bookman Old Style" w:hAnsi="Bookman Old Style"/>
          <w:sz w:val="22"/>
          <w:szCs w:val="22"/>
        </w:rPr>
        <w:t>Фомичева Александра Викторовича</w:t>
      </w:r>
      <w:r w:rsidR="00B17BC3" w:rsidRPr="00BE7765">
        <w:rPr>
          <w:rFonts w:ascii="Bookman Old Style" w:hAnsi="Bookman Old Style"/>
          <w:sz w:val="22"/>
          <w:szCs w:val="22"/>
        </w:rPr>
        <w:t>,</w:t>
      </w:r>
      <w:r w:rsidRPr="00BE7765">
        <w:rPr>
          <w:rFonts w:ascii="Bookman Old Style" w:hAnsi="Bookman Old Style"/>
          <w:sz w:val="22"/>
          <w:szCs w:val="22"/>
        </w:rPr>
        <w:t xml:space="preserve"> действующего на </w:t>
      </w:r>
      <w:r w:rsidR="003965B3">
        <w:rPr>
          <w:rFonts w:ascii="Bookman Old Style" w:hAnsi="Bookman Old Style"/>
          <w:sz w:val="22"/>
          <w:szCs w:val="22"/>
        </w:rPr>
        <w:t>Устава</w:t>
      </w:r>
      <w:r w:rsidRPr="00BE7765">
        <w:rPr>
          <w:rFonts w:ascii="Bookman Old Style" w:hAnsi="Bookman Old Style"/>
          <w:sz w:val="22"/>
          <w:szCs w:val="22"/>
        </w:rPr>
        <w:t>, поручает</w:t>
      </w:r>
      <w:r w:rsidRPr="004426B6">
        <w:rPr>
          <w:rFonts w:ascii="Bookman Old Style" w:hAnsi="Bookman Old Style"/>
          <w:sz w:val="22"/>
          <w:szCs w:val="22"/>
        </w:rPr>
        <w:t xml:space="preserve"> </w:t>
      </w:r>
      <w:r w:rsidR="00B17BC3">
        <w:rPr>
          <w:rFonts w:ascii="Bookman Old Style" w:hAnsi="Bookman Old Style"/>
          <w:b/>
          <w:bCs/>
          <w:sz w:val="22"/>
          <w:szCs w:val="22"/>
        </w:rPr>
        <w:t>Организатору торгов</w:t>
      </w:r>
      <w:r w:rsidRPr="004426B6">
        <w:rPr>
          <w:rFonts w:ascii="Bookman Old Style" w:hAnsi="Bookman Old Style"/>
          <w:sz w:val="22"/>
          <w:szCs w:val="22"/>
        </w:rPr>
        <w:t xml:space="preserve"> - </w:t>
      </w:r>
      <w:r w:rsidR="00B17BC3">
        <w:rPr>
          <w:rFonts w:ascii="Bookman Old Style" w:hAnsi="Bookman Old Style"/>
          <w:b/>
          <w:bCs/>
          <w:sz w:val="22"/>
          <w:szCs w:val="22"/>
        </w:rPr>
        <w:t>о</w:t>
      </w:r>
      <w:r w:rsidRPr="004426B6">
        <w:rPr>
          <w:rFonts w:ascii="Bookman Old Style" w:hAnsi="Bookman Old Style"/>
          <w:b/>
          <w:bCs/>
          <w:sz w:val="22"/>
          <w:szCs w:val="22"/>
        </w:rPr>
        <w:t>бществ</w:t>
      </w:r>
      <w:r w:rsidR="00B17BC3">
        <w:rPr>
          <w:rFonts w:ascii="Bookman Old Style" w:hAnsi="Bookman Old Style"/>
          <w:b/>
          <w:bCs/>
          <w:sz w:val="22"/>
          <w:szCs w:val="22"/>
        </w:rPr>
        <w:t>у</w:t>
      </w:r>
      <w:r w:rsidRPr="004426B6">
        <w:rPr>
          <w:rFonts w:ascii="Bookman Old Style" w:hAnsi="Bookman Old Style"/>
          <w:b/>
          <w:bCs/>
          <w:sz w:val="22"/>
          <w:szCs w:val="22"/>
        </w:rPr>
        <w:t xml:space="preserve"> с ограниченной ответственностью «Оптимальные торговые решения»</w:t>
      </w:r>
      <w:r w:rsidRPr="004426B6">
        <w:rPr>
          <w:rFonts w:ascii="Bookman Old Style" w:hAnsi="Bookman Old Style"/>
          <w:sz w:val="22"/>
          <w:szCs w:val="22"/>
        </w:rPr>
        <w:t xml:space="preserve">, в лице </w:t>
      </w:r>
      <w:r w:rsidR="00224511">
        <w:rPr>
          <w:rFonts w:ascii="Bookman Old Style" w:hAnsi="Bookman Old Style"/>
          <w:sz w:val="22"/>
          <w:szCs w:val="22"/>
        </w:rPr>
        <w:t>Г</w:t>
      </w:r>
      <w:r w:rsidRPr="004426B6">
        <w:rPr>
          <w:rFonts w:ascii="Bookman Old Style" w:hAnsi="Bookman Old Style"/>
          <w:sz w:val="22"/>
          <w:szCs w:val="22"/>
        </w:rPr>
        <w:t>енерального директора Порхунова Василия Викторовича</w:t>
      </w:r>
      <w:r w:rsidR="00B17BC3">
        <w:rPr>
          <w:rFonts w:ascii="Bookman Old Style" w:hAnsi="Bookman Old Style"/>
          <w:sz w:val="22"/>
          <w:szCs w:val="22"/>
        </w:rPr>
        <w:t>,</w:t>
      </w:r>
      <w:r w:rsidRPr="004426B6">
        <w:rPr>
          <w:rFonts w:ascii="Bookman Old Style" w:hAnsi="Bookman Old Style"/>
          <w:sz w:val="22"/>
          <w:szCs w:val="22"/>
        </w:rPr>
        <w:t xml:space="preserve"> провести </w:t>
      </w:r>
      <w:r w:rsidR="00B17BC3">
        <w:rPr>
          <w:rFonts w:ascii="Bookman Old Style" w:hAnsi="Bookman Old Style"/>
          <w:sz w:val="22"/>
          <w:szCs w:val="22"/>
        </w:rPr>
        <w:t xml:space="preserve">следующие </w:t>
      </w:r>
      <w:r w:rsidRPr="004426B6">
        <w:rPr>
          <w:rFonts w:ascii="Bookman Old Style" w:hAnsi="Bookman Old Style"/>
          <w:sz w:val="22"/>
          <w:szCs w:val="22"/>
        </w:rPr>
        <w:t>торги имуществ</w:t>
      </w:r>
      <w:r w:rsidR="00B17BC3">
        <w:rPr>
          <w:rFonts w:ascii="Bookman Old Style" w:hAnsi="Bookman Old Style"/>
          <w:sz w:val="22"/>
          <w:szCs w:val="22"/>
        </w:rPr>
        <w:t>ом</w:t>
      </w:r>
      <w:r w:rsidRPr="004426B6">
        <w:rPr>
          <w:rFonts w:ascii="Bookman Old Style" w:hAnsi="Bookman Old Style"/>
          <w:sz w:val="22"/>
          <w:szCs w:val="22"/>
        </w:rPr>
        <w:t xml:space="preserve"> Заказчика</w:t>
      </w:r>
      <w:r w:rsidR="00B17BC3">
        <w:rPr>
          <w:rFonts w:ascii="Bookman Old Style" w:hAnsi="Bookman Old Style"/>
          <w:sz w:val="22"/>
          <w:szCs w:val="22"/>
        </w:rPr>
        <w:t>:</w:t>
      </w:r>
    </w:p>
    <w:p w14:paraId="2391A9F2" w14:textId="77777777" w:rsidR="00B17BC3" w:rsidRPr="004426B6" w:rsidRDefault="00B17BC3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</w:p>
    <w:p w14:paraId="4B003DE8" w14:textId="77777777" w:rsidR="004426B6" w:rsidRPr="004426B6" w:rsidRDefault="004426B6" w:rsidP="00F70AB2">
      <w:pPr>
        <w:pStyle w:val="a7"/>
        <w:tabs>
          <w:tab w:val="left" w:pos="389"/>
          <w:tab w:val="left" w:pos="1793"/>
        </w:tabs>
        <w:ind w:left="142"/>
        <w:jc w:val="both"/>
        <w:rPr>
          <w:rFonts w:ascii="Bookman Old Style" w:hAnsi="Bookman Old Style"/>
          <w:b/>
          <w:bCs/>
        </w:rPr>
      </w:pPr>
      <w:r w:rsidRPr="004426B6">
        <w:rPr>
          <w:rFonts w:ascii="Bookman Old Style" w:hAnsi="Bookman Old Style"/>
          <w:b/>
          <w:bCs/>
        </w:rPr>
        <w:t>1.</w:t>
      </w:r>
      <w:r w:rsidRPr="004426B6">
        <w:rPr>
          <w:rFonts w:ascii="Bookman Old Style" w:hAnsi="Bookman Old Style"/>
          <w:b/>
          <w:bCs/>
        </w:rPr>
        <w:tab/>
        <w:t>Тип торгов:</w:t>
      </w:r>
      <w:r w:rsidRPr="004426B6">
        <w:rPr>
          <w:rFonts w:ascii="Bookman Old Style" w:hAnsi="Bookman Old Style"/>
          <w:b/>
          <w:bCs/>
        </w:rPr>
        <w:tab/>
        <w:t>открытый аукцион с открытой формой представления предложений о цене.</w:t>
      </w:r>
    </w:p>
    <w:p w14:paraId="6353BCB4" w14:textId="77777777" w:rsidR="004426B6" w:rsidRPr="004426B6" w:rsidRDefault="004426B6" w:rsidP="00F70AB2">
      <w:pPr>
        <w:tabs>
          <w:tab w:val="left" w:pos="389"/>
          <w:tab w:val="left" w:pos="2797"/>
        </w:tabs>
        <w:ind w:left="142"/>
        <w:jc w:val="both"/>
        <w:rPr>
          <w:rFonts w:ascii="Bookman Old Style" w:hAnsi="Bookman Old Style"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2.</w:t>
      </w:r>
      <w:r w:rsidRPr="004426B6">
        <w:rPr>
          <w:rFonts w:ascii="Bookman Old Style" w:hAnsi="Bookman Old Style"/>
          <w:sz w:val="22"/>
          <w:szCs w:val="22"/>
        </w:rPr>
        <w:tab/>
      </w:r>
      <w:r w:rsidRPr="004426B6">
        <w:rPr>
          <w:rFonts w:ascii="Bookman Old Style" w:hAnsi="Bookman Old Style"/>
          <w:b/>
          <w:bCs/>
          <w:sz w:val="22"/>
          <w:szCs w:val="22"/>
        </w:rPr>
        <w:t>Описание лота(ов):</w:t>
      </w:r>
      <w:r w:rsidRPr="004426B6">
        <w:rPr>
          <w:rFonts w:ascii="Bookman Old Style" w:hAnsi="Bookman Old Style"/>
          <w:b/>
          <w:bCs/>
          <w:sz w:val="22"/>
          <w:szCs w:val="22"/>
        </w:rPr>
        <w:tab/>
      </w:r>
      <w:r w:rsidRPr="004426B6">
        <w:rPr>
          <w:rFonts w:ascii="Bookman Old Style" w:hAnsi="Bookman Old Style"/>
          <w:sz w:val="22"/>
          <w:szCs w:val="22"/>
        </w:rPr>
        <w:t xml:space="preserve">Предметом торгов является движимое имущество (оборудование), принадлежащее </w:t>
      </w:r>
      <w:r w:rsidRPr="004426B6">
        <w:rPr>
          <w:rFonts w:ascii="Bookman Old Style" w:hAnsi="Bookman Old Style"/>
          <w:b/>
          <w:sz w:val="22"/>
          <w:szCs w:val="22"/>
        </w:rPr>
        <w:t xml:space="preserve">ООО «Рябиновая» </w:t>
      </w:r>
      <w:r w:rsidRPr="004426B6">
        <w:rPr>
          <w:rFonts w:ascii="Bookman Old Style" w:hAnsi="Bookman Old Style"/>
          <w:sz w:val="22"/>
          <w:szCs w:val="22"/>
        </w:rPr>
        <w:t xml:space="preserve">на праве собственности, сформированное в </w:t>
      </w:r>
      <w:r w:rsidRPr="004426B6">
        <w:rPr>
          <w:rFonts w:ascii="Bookman Old Style" w:hAnsi="Bookman Old Style"/>
          <w:b/>
          <w:bCs/>
          <w:sz w:val="22"/>
          <w:szCs w:val="22"/>
        </w:rPr>
        <w:t>89 (восемьдесят девять)</w:t>
      </w:r>
      <w:r w:rsidRPr="004426B6">
        <w:rPr>
          <w:rFonts w:ascii="Bookman Old Style" w:hAnsi="Bookman Old Style"/>
          <w:sz w:val="22"/>
          <w:szCs w:val="22"/>
        </w:rPr>
        <w:t xml:space="preserve"> шт. лотов. Полный состав имущества и начальные цены указаны в Расшифровке лотов.</w:t>
      </w:r>
    </w:p>
    <w:p w14:paraId="1E7B33EA" w14:textId="77777777" w:rsidR="004426B6" w:rsidRPr="00BE7765" w:rsidRDefault="004426B6" w:rsidP="00F70AB2">
      <w:pPr>
        <w:tabs>
          <w:tab w:val="left" w:pos="388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 xml:space="preserve">3. </w:t>
      </w:r>
      <w:r w:rsidRPr="004426B6">
        <w:rPr>
          <w:rFonts w:ascii="Bookman Old Style" w:hAnsi="Bookman Old Style"/>
          <w:b/>
          <w:bCs/>
          <w:sz w:val="22"/>
          <w:szCs w:val="22"/>
        </w:rPr>
        <w:tab/>
        <w:t>Шаг аукциона</w:t>
      </w:r>
      <w:r w:rsidRPr="00BE7765">
        <w:rPr>
          <w:rFonts w:ascii="Bookman Old Style" w:hAnsi="Bookman Old Style"/>
          <w:b/>
          <w:bCs/>
          <w:sz w:val="22"/>
          <w:szCs w:val="22"/>
        </w:rPr>
        <w:t xml:space="preserve">: 10 % от начальной цены; </w:t>
      </w:r>
    </w:p>
    <w:p w14:paraId="77834869" w14:textId="77777777" w:rsidR="004426B6" w:rsidRPr="00BE7765" w:rsidRDefault="004426B6" w:rsidP="00F70AB2">
      <w:pPr>
        <w:tabs>
          <w:tab w:val="left" w:pos="388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E7765">
        <w:rPr>
          <w:rFonts w:ascii="Bookman Old Style" w:hAnsi="Bookman Old Style"/>
          <w:b/>
          <w:bCs/>
          <w:sz w:val="22"/>
          <w:szCs w:val="22"/>
        </w:rPr>
        <w:t xml:space="preserve">4. </w:t>
      </w:r>
      <w:r w:rsidRPr="00BE7765">
        <w:rPr>
          <w:rFonts w:ascii="Bookman Old Style" w:hAnsi="Bookman Old Style"/>
          <w:b/>
          <w:bCs/>
          <w:sz w:val="22"/>
          <w:szCs w:val="22"/>
        </w:rPr>
        <w:tab/>
        <w:t>Размер задатка: 10 % от начальной цены;</w:t>
      </w:r>
    </w:p>
    <w:p w14:paraId="027DCB06" w14:textId="293619F2" w:rsidR="004426B6" w:rsidRPr="009B66B7" w:rsidRDefault="004426B6" w:rsidP="00F70AB2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E7765">
        <w:rPr>
          <w:rFonts w:ascii="Bookman Old Style" w:hAnsi="Bookman Old Style"/>
          <w:b/>
          <w:bCs/>
          <w:sz w:val="22"/>
          <w:szCs w:val="22"/>
        </w:rPr>
        <w:t>5.</w:t>
      </w:r>
      <w:r w:rsidRPr="00BE7765">
        <w:rPr>
          <w:rFonts w:ascii="Bookman Old Style" w:hAnsi="Bookman Old Style"/>
          <w:b/>
          <w:bCs/>
          <w:sz w:val="22"/>
          <w:szCs w:val="22"/>
        </w:rPr>
        <w:tab/>
        <w:t>Начало приема заявок</w:t>
      </w:r>
      <w:r w:rsidRPr="009B66B7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="00F93411" w:rsidRPr="009B66B7">
        <w:rPr>
          <w:rFonts w:ascii="Bookman Old Style" w:hAnsi="Bookman Old Style"/>
          <w:b/>
          <w:bCs/>
          <w:sz w:val="22"/>
          <w:szCs w:val="22"/>
        </w:rPr>
        <w:t>14</w:t>
      </w:r>
      <w:r w:rsidRPr="009B66B7">
        <w:rPr>
          <w:rFonts w:ascii="Bookman Old Style" w:hAnsi="Bookman Old Style"/>
          <w:b/>
          <w:bCs/>
          <w:sz w:val="22"/>
          <w:szCs w:val="22"/>
        </w:rPr>
        <w:t>.04.2025 11:00</w:t>
      </w:r>
    </w:p>
    <w:p w14:paraId="2EE267CB" w14:textId="17CB582B" w:rsidR="004426B6" w:rsidRPr="009B66B7" w:rsidRDefault="004426B6" w:rsidP="00F70AB2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B66B7">
        <w:rPr>
          <w:rFonts w:ascii="Bookman Old Style" w:hAnsi="Bookman Old Style"/>
          <w:b/>
          <w:bCs/>
          <w:sz w:val="22"/>
          <w:szCs w:val="22"/>
        </w:rPr>
        <w:t>6.</w:t>
      </w:r>
      <w:r w:rsidRPr="009B66B7">
        <w:rPr>
          <w:rFonts w:ascii="Bookman Old Style" w:hAnsi="Bookman Old Style"/>
          <w:b/>
          <w:bCs/>
          <w:sz w:val="22"/>
          <w:szCs w:val="22"/>
        </w:rPr>
        <w:tab/>
        <w:t xml:space="preserve">Окончание приема заявок: </w:t>
      </w:r>
      <w:r w:rsidR="009B66B7" w:rsidRPr="009B66B7">
        <w:rPr>
          <w:rFonts w:ascii="Bookman Old Style" w:hAnsi="Bookman Old Style"/>
          <w:b/>
          <w:bCs/>
          <w:sz w:val="22"/>
          <w:szCs w:val="22"/>
        </w:rPr>
        <w:t>13</w:t>
      </w:r>
      <w:r w:rsidRPr="009B66B7">
        <w:rPr>
          <w:rFonts w:ascii="Bookman Old Style" w:hAnsi="Bookman Old Style"/>
          <w:b/>
          <w:bCs/>
          <w:sz w:val="22"/>
          <w:szCs w:val="22"/>
        </w:rPr>
        <w:t>.05.2025 11:00</w:t>
      </w:r>
      <w:r w:rsidRPr="009B66B7">
        <w:rPr>
          <w:rFonts w:ascii="Bookman Old Style" w:hAnsi="Bookman Old Style"/>
          <w:b/>
          <w:bCs/>
          <w:sz w:val="22"/>
          <w:szCs w:val="22"/>
        </w:rPr>
        <w:tab/>
      </w:r>
      <w:r w:rsidRPr="009B66B7">
        <w:rPr>
          <w:rFonts w:ascii="Bookman Old Style" w:hAnsi="Bookman Old Style"/>
          <w:b/>
          <w:bCs/>
          <w:sz w:val="22"/>
          <w:szCs w:val="22"/>
        </w:rPr>
        <w:tab/>
      </w:r>
    </w:p>
    <w:p w14:paraId="3EB49C95" w14:textId="7C8007D9" w:rsidR="004426B6" w:rsidRPr="00BE7765" w:rsidRDefault="004426B6" w:rsidP="00F70AB2">
      <w:pPr>
        <w:tabs>
          <w:tab w:val="left" w:pos="388"/>
          <w:tab w:val="left" w:pos="4039"/>
          <w:tab w:val="left" w:pos="5692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9B66B7">
        <w:rPr>
          <w:rFonts w:ascii="Bookman Old Style" w:hAnsi="Bookman Old Style"/>
          <w:b/>
          <w:bCs/>
          <w:sz w:val="22"/>
          <w:szCs w:val="22"/>
        </w:rPr>
        <w:t>7.</w:t>
      </w:r>
      <w:r w:rsidRPr="009B66B7">
        <w:rPr>
          <w:rFonts w:ascii="Bookman Old Style" w:hAnsi="Bookman Old Style"/>
          <w:b/>
          <w:bCs/>
          <w:sz w:val="22"/>
          <w:szCs w:val="22"/>
        </w:rPr>
        <w:tab/>
        <w:t xml:space="preserve">Прием ценовых предложений: </w:t>
      </w:r>
      <w:r w:rsidR="009B66B7" w:rsidRPr="009B66B7">
        <w:rPr>
          <w:rFonts w:ascii="Bookman Old Style" w:hAnsi="Bookman Old Style"/>
          <w:b/>
          <w:bCs/>
          <w:sz w:val="22"/>
          <w:szCs w:val="22"/>
        </w:rPr>
        <w:t>15</w:t>
      </w:r>
      <w:r w:rsidRPr="009B66B7">
        <w:rPr>
          <w:rFonts w:ascii="Bookman Old Style" w:hAnsi="Bookman Old Style"/>
          <w:b/>
          <w:bCs/>
          <w:sz w:val="22"/>
          <w:szCs w:val="22"/>
        </w:rPr>
        <w:t>.05.2025 11:00</w:t>
      </w:r>
      <w:r w:rsidRPr="00BE7765">
        <w:rPr>
          <w:rFonts w:ascii="Bookman Old Style" w:hAnsi="Bookman Old Style"/>
          <w:b/>
          <w:bCs/>
          <w:sz w:val="22"/>
          <w:szCs w:val="22"/>
        </w:rPr>
        <w:tab/>
      </w:r>
      <w:r w:rsidRPr="00BE7765">
        <w:rPr>
          <w:rFonts w:ascii="Bookman Old Style" w:hAnsi="Bookman Old Style"/>
          <w:b/>
          <w:bCs/>
          <w:sz w:val="22"/>
          <w:szCs w:val="22"/>
        </w:rPr>
        <w:tab/>
      </w:r>
    </w:p>
    <w:p w14:paraId="31E7D5B3" w14:textId="64BEFC14" w:rsidR="004426B6" w:rsidRPr="004426B6" w:rsidRDefault="004426B6" w:rsidP="00F70AB2">
      <w:pPr>
        <w:tabs>
          <w:tab w:val="left" w:pos="388"/>
          <w:tab w:val="left" w:pos="4075"/>
          <w:tab w:val="left" w:pos="5728"/>
        </w:tabs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BE7765">
        <w:rPr>
          <w:rFonts w:ascii="Bookman Old Style" w:hAnsi="Bookman Old Style"/>
          <w:b/>
          <w:bCs/>
          <w:sz w:val="22"/>
          <w:szCs w:val="22"/>
        </w:rPr>
        <w:t>8.</w:t>
      </w:r>
      <w:r w:rsidRPr="00BE7765">
        <w:rPr>
          <w:rFonts w:ascii="Bookman Old Style" w:hAnsi="Bookman Old Style"/>
          <w:b/>
          <w:bCs/>
          <w:sz w:val="22"/>
          <w:szCs w:val="22"/>
        </w:rPr>
        <w:tab/>
        <w:t xml:space="preserve">Подведение результатов торгов </w:t>
      </w:r>
      <w:r w:rsidRPr="00BE7765">
        <w:rPr>
          <w:rFonts w:ascii="Bookman Old Style" w:eastAsia="Book Antiqua" w:hAnsi="Bookman Old Style" w:cs="Book Antiqua"/>
          <w:bCs/>
          <w:iCs/>
          <w:sz w:val="22"/>
          <w:szCs w:val="22"/>
        </w:rPr>
        <w:t>(дата и время будут продлены в случае продолжения приема ценовых предложений):</w:t>
      </w:r>
      <w:r w:rsidRPr="00BE7765">
        <w:rPr>
          <w:rFonts w:ascii="Bookman Old Style" w:eastAsia="Book Antiqua" w:hAnsi="Bookman Old Style" w:cs="Book Antiqua"/>
          <w:b/>
          <w:iCs/>
          <w:sz w:val="22"/>
          <w:szCs w:val="22"/>
        </w:rPr>
        <w:t xml:space="preserve"> </w:t>
      </w:r>
      <w:r w:rsidR="009B66B7">
        <w:rPr>
          <w:rFonts w:ascii="Bookman Old Style" w:eastAsia="Book Antiqua" w:hAnsi="Bookman Old Style"/>
          <w:b/>
          <w:sz w:val="22"/>
          <w:szCs w:val="22"/>
        </w:rPr>
        <w:t>15</w:t>
      </w:r>
      <w:r w:rsidRPr="00BE7765">
        <w:rPr>
          <w:rFonts w:ascii="Bookman Old Style" w:eastAsia="Book Antiqua" w:hAnsi="Bookman Old Style"/>
          <w:b/>
          <w:sz w:val="22"/>
          <w:szCs w:val="22"/>
        </w:rPr>
        <w:t>.05.2025 12:00</w:t>
      </w:r>
      <w:r w:rsidRPr="004426B6">
        <w:rPr>
          <w:rFonts w:ascii="Bookman Old Style" w:hAnsi="Bookman Old Style"/>
          <w:b/>
          <w:bCs/>
          <w:sz w:val="22"/>
          <w:szCs w:val="22"/>
        </w:rPr>
        <w:tab/>
      </w:r>
      <w:r w:rsidRPr="004426B6">
        <w:rPr>
          <w:rFonts w:ascii="Bookman Old Style" w:hAnsi="Bookman Old Style"/>
          <w:b/>
          <w:bCs/>
          <w:sz w:val="22"/>
          <w:szCs w:val="22"/>
        </w:rPr>
        <w:tab/>
      </w:r>
    </w:p>
    <w:p w14:paraId="25FDF824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 xml:space="preserve">9. Место проведения и подведения результатов торгов: </w:t>
      </w:r>
      <w:r w:rsidRPr="004426B6">
        <w:rPr>
          <w:rFonts w:ascii="Bookman Old Style" w:hAnsi="Bookman Old Style"/>
          <w:sz w:val="22"/>
          <w:szCs w:val="22"/>
        </w:rPr>
        <w:t>Электронная торговая площадка https://этп.торги-россии.рф.</w:t>
      </w:r>
    </w:p>
    <w:p w14:paraId="1B2534D4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10.</w:t>
      </w:r>
      <w:r w:rsidRPr="004426B6">
        <w:rPr>
          <w:rFonts w:ascii="Bookman Old Style" w:hAnsi="Bookman Old Style"/>
          <w:sz w:val="22"/>
          <w:szCs w:val="22"/>
        </w:rPr>
        <w:t xml:space="preserve"> </w:t>
      </w:r>
      <w:r w:rsidRPr="004426B6">
        <w:rPr>
          <w:rFonts w:ascii="Bookman Old Style" w:hAnsi="Bookman Old Style"/>
          <w:b/>
          <w:bCs/>
          <w:sz w:val="22"/>
          <w:szCs w:val="22"/>
        </w:rPr>
        <w:t>Сроки и порядок внесения и возврата задатка, реквизиты счетов, на которые вносится задаток</w:t>
      </w:r>
      <w:r w:rsidRPr="004426B6">
        <w:rPr>
          <w:rFonts w:ascii="Bookman Old Style" w:hAnsi="Bookman Old Style"/>
          <w:sz w:val="22"/>
          <w:szCs w:val="22"/>
        </w:rPr>
        <w:t>: Для участия в торгах заявитель регистрируется на сайте https://этп.торги-россии.рф, представляет в установленный срок заявку на участие в торгах и не позднее окончания срока приема заявок вносит задаток в размере установленном организатором торгов на расчетный счет Оператора электронной площадки: наименование получателя: ООО «ТР», ИНН 6234178537, КПП 623401001, Р/с 40702810812040001075, Банк Филиал «Центральный» Банка ВТБ (ПАО), К/с 30101810145250000411, БИК 044525411. Назначение платежа при пополнении лицевого счета Пользователя ЭТП: «Задаток для участия в торгах (пополнение лицевого счета (оплата задатков) №XXXXX)». Задаток должен быть внесен Пользователем ЭТП путем блокирования денежных средств в размере задатка Оператором в момент подачи Пользователем ЭТП заявки на участие в торгах до окончания срока приема заявок на участие в торгах. Задаток возвращается всем Пользователям ЭТП, принимавшим участие в торгах, путем прекращения блокирования денежных средств в размере задатка, за исключением Победителя торгов, в порядке, предусмотренном пунктами 7.1, 7.2, 7.3, 7.4 Регламента ЭТП портала «Торги России» в секции «Реализация имущества». Оплата задатка участником торгов является подтверждением заключения договора задатка.</w:t>
      </w:r>
    </w:p>
    <w:p w14:paraId="7D6861E2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11. Порядок оформления участия в торгах, перечень представляемых участниками торгов документов и требования к их оформлению:</w:t>
      </w:r>
      <w:r w:rsidRPr="004426B6">
        <w:rPr>
          <w:rFonts w:ascii="Bookman Old Style" w:hAnsi="Bookman Old Style"/>
          <w:sz w:val="22"/>
          <w:szCs w:val="22"/>
        </w:rPr>
        <w:t xml:space="preserve"> При подаче заявки на участие в торгах Претендентом предоставляются следующие документы: Доверенность (копию), оформленную в соответствии с требованиями законодательства Российской Федерации на лицо, имеющее право действовать от имени Претендента, если заявка подается представителем Претендента; Копии всех листов документа, удостоверяющего личность (для физических лиц и ИП); Копию свидетельства о постановке на учет физического лица в налоговом органе по месту жительства претендента (свидетельство ИНН, СНИЛС) (для физических лиц и ИП); Копию свидетельства о внесении физического лица в Единый государственный реестр </w:t>
      </w:r>
      <w:r w:rsidRPr="004426B6">
        <w:rPr>
          <w:rFonts w:ascii="Bookman Old Style" w:hAnsi="Bookman Old Style"/>
          <w:sz w:val="22"/>
          <w:szCs w:val="22"/>
        </w:rPr>
        <w:lastRenderedPageBreak/>
        <w:t>индивидуальных предпринимателей/листа записи ЕГРИП (для ИП); Выписку из Единого реестра индивидуальных предпринимателей, полученную не ранее чем за 1 (один) месяц до дня подачи заявки на участие в торгах (для ИП); Копии, заверенные нотариусом или подписью генерального директора Претендента и скрепленные печатью (при наличии),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свидетельства о внесении в государственный реестр юридических лиц/листа записи ЕГРЮЛ и др.); Документ, подтверждающий полномочия руководителя юридического лица на осуществление действий от имени юридического лица (копию решения о назначении этого лица или о его избрании), в соответствии с которым руководитель юридического лица обладает правом действовать от имени юридического лица без доверенности; Решение об одобрении или о совершении сделки приобретения имущества и внесения денежных средств в качестве задатка (в том числе как крупной сделки), если требование о необходимости такого решения установлено законодательством Российской Федерации и (или) учредительными документами юридического лица, либо письменное заверение об отсутствии требования по одобрению сделки, ввиду того, что для Претендента данная сделка не является крупной и/или ее одобрение не требуется в соответствии с учредительными документами (для юридических лиц); Решение уполномоченного органа Претендента о согласовании совершения сделки по приобретению имущества, если уставными документами Претендента установлены ограничения полномочий единоличного исполнительного органа на совершение такой сделки, либо письменное заверение об отсутствии таких ограничений (для юридических лиц); Выписку из Единого государственного реестра юридических лиц, полученную не ранее чем за 1 (один) месяц до дня подачи заявки на участие в торгах (для юридических лиц). Документы, прилагаемые к заявке, представляются в форме электронных документов, подписанных квалифицированной электронной подписью заявителя. Формы документов и требования к Претендентам, а также проект договора купли-продажи и акта приема-передачи размещены на сайте ЭТП. 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8801623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12.</w:t>
      </w:r>
      <w:r w:rsidRPr="004426B6">
        <w:rPr>
          <w:rFonts w:ascii="Bookman Old Style" w:hAnsi="Bookman Old Style"/>
          <w:sz w:val="22"/>
          <w:szCs w:val="22"/>
        </w:rPr>
        <w:t xml:space="preserve"> </w:t>
      </w:r>
      <w:r w:rsidRPr="004426B6">
        <w:rPr>
          <w:rFonts w:ascii="Bookman Old Style" w:hAnsi="Bookman Old Style"/>
          <w:b/>
          <w:bCs/>
          <w:sz w:val="22"/>
          <w:szCs w:val="22"/>
        </w:rPr>
        <w:t>Порядок, место, сроки и время представления заявок на участие в торгах и предложений по цене:</w:t>
      </w:r>
      <w:r w:rsidRPr="004426B6">
        <w:rPr>
          <w:rFonts w:ascii="Bookman Old Style" w:hAnsi="Bookman Old Style"/>
          <w:sz w:val="22"/>
          <w:szCs w:val="22"/>
        </w:rPr>
        <w:t xml:space="preserve"> К участию в торгах допускаются физические и юридические лица, зарегистрированные на ЭТП,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расчетные счета ЭТП установленной суммы задатка.</w:t>
      </w:r>
    </w:p>
    <w:p w14:paraId="54DDFA15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 xml:space="preserve">13. Порядок ознакомления с имуществом: </w:t>
      </w:r>
      <w:r w:rsidRPr="004426B6">
        <w:rPr>
          <w:rFonts w:ascii="Bookman Old Style" w:hAnsi="Bookman Old Style"/>
          <w:sz w:val="22"/>
          <w:szCs w:val="22"/>
        </w:rPr>
        <w:t>Дополнительная информация об объектах продажи, условиях и о порядке проведения торгов предоставляется в рабочее время с 10:00 до 18:00 (время московское) с даты начала приёма заявок, но не позднее чем за 5 (Пять) рабочих дней до даты окончания приёма заявок на участие в торгах по заявке, отправленной на электронную почту Организатора торгов по адресу: optimal.tr@yandex.ru. Показ имущества проводится после направления запроса Организатору торгов по адресу: optimal.tr@yandex.ru.</w:t>
      </w:r>
    </w:p>
    <w:p w14:paraId="62CFC866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 xml:space="preserve">14. Порядок и критерии определения победителей торгов: </w:t>
      </w:r>
      <w:r w:rsidRPr="004426B6">
        <w:rPr>
          <w:rFonts w:ascii="Bookman Old Style" w:hAnsi="Bookman Old Style"/>
          <w:sz w:val="22"/>
          <w:szCs w:val="22"/>
        </w:rPr>
        <w:t>Победителем торгов признается Участник, предложивший наиболее высокую цену.</w:t>
      </w:r>
    </w:p>
    <w:p w14:paraId="5847E9EA" w14:textId="6E0C79A1" w:rsidR="004426B6" w:rsidRPr="0034763A" w:rsidRDefault="004426B6" w:rsidP="00F70AB2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15.Порядок и срок заключения договора купли-продажи</w:t>
      </w:r>
      <w:r w:rsidRPr="0034763A">
        <w:rPr>
          <w:rFonts w:ascii="Bookman Old Style" w:hAnsi="Bookman Old Style"/>
          <w:b/>
          <w:bCs/>
          <w:sz w:val="22"/>
          <w:szCs w:val="22"/>
        </w:rPr>
        <w:t xml:space="preserve">: </w:t>
      </w:r>
      <w:r w:rsidRPr="0034763A">
        <w:rPr>
          <w:rFonts w:ascii="Bookman Old Style" w:hAnsi="Bookman Old Style"/>
          <w:sz w:val="22"/>
          <w:szCs w:val="22"/>
        </w:rPr>
        <w:t xml:space="preserve">Договор купли-продажи (далее – ДКП) заключается между Продавцом (собственником Лота) </w:t>
      </w:r>
      <w:r w:rsidR="006E44B3" w:rsidRPr="0034763A">
        <w:rPr>
          <w:rFonts w:ascii="Bookman Old Style" w:hAnsi="Bookman Old Style"/>
          <w:sz w:val="22"/>
          <w:szCs w:val="22"/>
        </w:rPr>
        <w:t xml:space="preserve">и Победителем торгов </w:t>
      </w:r>
      <w:r w:rsidRPr="0034763A">
        <w:rPr>
          <w:rFonts w:ascii="Bookman Old Style" w:hAnsi="Bookman Old Style"/>
          <w:sz w:val="22"/>
          <w:szCs w:val="22"/>
        </w:rPr>
        <w:t>по цене, определенной по итогам торгов за Лот. Собственник имущества обязуется направить победителю Торгов по адресу, указанному в заявке на участие в Торгах, проект договора по результатам Торгов в срок не позднее 5 (пяти) рабочих дней с даты размещения на ЭТП протокола о результатах</w:t>
      </w:r>
      <w:r w:rsidR="006E44B3" w:rsidRPr="0034763A">
        <w:rPr>
          <w:rFonts w:ascii="Bookman Old Style" w:hAnsi="Bookman Old Style"/>
          <w:sz w:val="22"/>
          <w:szCs w:val="22"/>
        </w:rPr>
        <w:t xml:space="preserve"> </w:t>
      </w:r>
      <w:r w:rsidRPr="0034763A">
        <w:rPr>
          <w:rFonts w:ascii="Bookman Old Style" w:hAnsi="Bookman Old Style"/>
          <w:sz w:val="22"/>
          <w:szCs w:val="22"/>
        </w:rPr>
        <w:t>Торгов. При уклонении или отказе Победителя Торгов от подписания протокола о результатах проведения торгов, заключения в установленный срок ДКП, результаты Торгов аннулируются, указанное лицо утрачивает право на заключение договора, при этом уплаченный победителем Торгов задаток победителю аукциона не возвращается.</w:t>
      </w:r>
      <w:r w:rsidR="006E44B3" w:rsidRPr="0034763A">
        <w:rPr>
          <w:rFonts w:ascii="Bookman Old Style" w:hAnsi="Bookman Old Style"/>
          <w:sz w:val="22"/>
          <w:szCs w:val="22"/>
        </w:rPr>
        <w:t xml:space="preserve"> Продавец имеет право </w:t>
      </w:r>
      <w:r w:rsidR="006E44B3" w:rsidRPr="0034763A">
        <w:rPr>
          <w:rFonts w:ascii="Bookman Old Style" w:hAnsi="Bookman Old Style"/>
          <w:sz w:val="22"/>
          <w:szCs w:val="22"/>
        </w:rPr>
        <w:lastRenderedPageBreak/>
        <w:t>заключить договор купли-продажи с единственным участником торгов по начальной цене Лота в случае признания торгов несостоявшимися.</w:t>
      </w:r>
    </w:p>
    <w:p w14:paraId="59E58F52" w14:textId="77777777" w:rsidR="004426B6" w:rsidRPr="0034763A" w:rsidRDefault="004426B6" w:rsidP="00F70AB2">
      <w:pPr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34763A">
        <w:rPr>
          <w:rFonts w:ascii="Bookman Old Style" w:hAnsi="Bookman Old Style"/>
          <w:b/>
          <w:bCs/>
          <w:sz w:val="22"/>
          <w:szCs w:val="22"/>
        </w:rPr>
        <w:t>16. Сроки платежей, реквизиты счетов, на которые вносятся платежи стоимости имущества (за вычетом суммы задатка):</w:t>
      </w:r>
    </w:p>
    <w:p w14:paraId="56B82A68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sz w:val="22"/>
          <w:szCs w:val="22"/>
        </w:rPr>
      </w:pPr>
      <w:r w:rsidRPr="0034763A">
        <w:rPr>
          <w:rFonts w:ascii="Bookman Old Style" w:hAnsi="Bookman Old Style"/>
          <w:sz w:val="22"/>
          <w:szCs w:val="22"/>
        </w:rPr>
        <w:t>Оплата стоимости имущества (за вычетом суммы задатка) производится Покупателем в сроки и на реквизиты, указанные в ДКП.</w:t>
      </w:r>
    </w:p>
    <w:p w14:paraId="723FCE04" w14:textId="77777777" w:rsidR="004426B6" w:rsidRPr="004426B6" w:rsidRDefault="004426B6" w:rsidP="00F70AB2">
      <w:pPr>
        <w:spacing w:line="360" w:lineRule="auto"/>
        <w:ind w:left="142"/>
        <w:jc w:val="both"/>
        <w:rPr>
          <w:rFonts w:ascii="Bookman Old Style" w:hAnsi="Bookman Old Style"/>
          <w:b/>
          <w:bCs/>
          <w:sz w:val="22"/>
          <w:szCs w:val="22"/>
        </w:rPr>
      </w:pPr>
      <w:r w:rsidRPr="004426B6">
        <w:rPr>
          <w:rFonts w:ascii="Bookman Old Style" w:hAnsi="Bookman Old Style"/>
          <w:b/>
          <w:bCs/>
          <w:sz w:val="22"/>
          <w:szCs w:val="22"/>
        </w:rPr>
        <w:t>Расшифровка лотов, начальная цена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115"/>
        <w:gridCol w:w="6754"/>
        <w:gridCol w:w="2071"/>
      </w:tblGrid>
      <w:tr w:rsidR="004426B6" w:rsidRPr="004426B6" w14:paraId="30908D3F" w14:textId="77777777" w:rsidTr="004426B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14CF616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/>
                <w:bCs/>
                <w:sz w:val="22"/>
                <w:szCs w:val="22"/>
              </w:rPr>
              <w:t>№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72D92A5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/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vAlign w:val="center"/>
            <w:hideMark/>
          </w:tcPr>
          <w:p w14:paraId="103A886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Начальная цена </w:t>
            </w:r>
          </w:p>
        </w:tc>
      </w:tr>
      <w:tr w:rsidR="004426B6" w:rsidRPr="004426B6" w14:paraId="13DB96F4" w14:textId="77777777" w:rsidTr="004426B6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86F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E2A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КОМПЛЕКС НА БАЗЕ KODAK TRENDSETTER QUARTS III 125 Q800  (ТС 800)TST, 2010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5153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3 245 000,00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D566D5C" w14:textId="77777777" w:rsidTr="004426B6">
        <w:trPr>
          <w:trHeight w:val="9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DC6A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BD2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Glunz&amp;Jensen Plate Stacker (1600x1550)   (ТС 800) (Проявочный процессор для термальных офсетных FUJIFILM CtP-пластин, Стеккер, ), 2010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4C0D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7A2773DF" w14:textId="77777777" w:rsidTr="004426B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25B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6EF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СИСТЕМА CTP KODAK MAGNUS VLF, 2004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D36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5 445 000,00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3965B3" w14:paraId="27724DD5" w14:textId="77777777" w:rsidTr="004426B6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3C54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8485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СИСТЕМА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АВТОЗАГРУЗЧИК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FACTORY - MCU OPTION FOR KODAK MAGNUS VLF PLATESETTE, 2004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C2C0A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4426B6" w:rsidRPr="003965B3" w14:paraId="7499F5D8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A1D1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CD0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Комплект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Interplater HD 135 Themal, 2007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7A48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</w:tr>
      <w:tr w:rsidR="004426B6" w:rsidRPr="004426B6" w14:paraId="5E1E0E24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4991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214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Комплекс перфорации/загибки пластин Nela VCPm 1700-LT, 2011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A12E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605AD633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704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CBDD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СИСТЕМА CTP KODAK MAGNUS VLF, 2004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B27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2 365 000,00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C6A369E" w14:textId="77777777" w:rsidTr="004426B6">
        <w:trPr>
          <w:trHeight w:val="36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8413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8B6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Рулонная печатная машина HEIDELBERG мод.М-600 А24 (переоценка) (М600А), 2002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3B9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19 800 000,00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55490B1E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E186D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DCF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УФ лакировальная секция Jetweb UV Coater (М600А), 1999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1777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7C116C6D" w14:textId="77777777" w:rsidTr="004426B6">
        <w:trPr>
          <w:trHeight w:val="41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C6466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897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Устройство для подрезки рулона с листовым выкладом Vits Rotocut HS QRO (М600А), 2004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E0DD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6B7C87B6" w14:textId="77777777" w:rsidTr="004426B6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9924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767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Rima System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для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Sunday 4000/48 F (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М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600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), 2004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BB0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5 500 000,00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516CEE28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2E8E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C48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RIMA-SISTEM RS830 (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М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600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А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), 2006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.,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зав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.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Номер 830.3.0197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E2DC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631729B4" w14:textId="77777777" w:rsidTr="004426B6">
        <w:trPr>
          <w:trHeight w:val="53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655F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2DC7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RIMA-SYSTEM А Вспомогательная линия для транспортир. (М600А), 2004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34E5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29DF4B98" w14:textId="77777777" w:rsidTr="004426B6">
        <w:trPr>
          <w:trHeight w:val="48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7C98B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833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RIMA-SYSTEM ( RS 600 и RS 650-101) (М600А), 2005 г.в., зав. Номер 601-0021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4EF1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4734686E" w14:textId="77777777" w:rsidTr="004426B6">
        <w:trPr>
          <w:trHeight w:val="44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CA1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370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Рулонная печатн.машина HEIDELBERG мод.М-600 А24 (переоценка) (М600В), 2002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59C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13 750 000,00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6DC5F98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70E9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8D6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RIMA-System B, 2002 - 2004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8540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4 510 000,00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BDB7193" w14:textId="77777777" w:rsidTr="004426B6">
        <w:trPr>
          <w:trHeight w:val="18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15E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DD9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М-600D нижняя С маш. для офис. печати, рулон. мод., 2008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C25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39 050 000,00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E3FF90B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C733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F59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М-600D верхняя Dмаш. для офис. печати, рулон. мод., 2008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E099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4F283076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1DBF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0325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RIMA-SISTEM для М- 600D (С и D), 2009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8733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6 710 000,00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5930A7D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FCE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023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Стеккер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RIMA-System, 2007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69DD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1 705 000,00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23554306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4A2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C35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Машина ТФЗ-Турбопак-02-0,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06A9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88E85A7" w14:textId="77777777" w:rsidTr="004426B6">
        <w:trPr>
          <w:trHeight w:val="2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0AC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619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SUNDAY 4000/48 C Рулонная офсетная печ.машина, 2008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E49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38 500 000,00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8FE815A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9FBA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56E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RIMA-SISTEM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для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Sunday 4000/48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С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,2009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CFE8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6 710 000,00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526AF5B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258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58A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Машина ТФЗ-Турбопак-02-0,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DCEE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2C15E2D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2E8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0675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Машина ТФЗ-Турбопак-02-0,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03B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D3CB9D7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6A93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2D5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Стеккер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Gammeler KL 550 stacker+Danpalletizer packing line, 2007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4426B6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57F2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1 705 000,00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74EA4C64" w14:textId="77777777" w:rsidTr="004426B6">
        <w:trPr>
          <w:trHeight w:val="47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347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38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Polar 137 Х Бумагорезательная машина (Одноножевая резательная машина Polar 137 Х (ОР №1) , 2008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CBFE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4 565 000,00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262357C6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8BDE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A11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Стапелеподъемник LW-1200-6 (ОР №1), 2008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8FE1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4E7400DE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B00C6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8E7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Сталкивающий автомат(Вибросталкиватель) RA-4(ОР №1), 2008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193C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7CB13A66" w14:textId="77777777" w:rsidTr="004426B6">
        <w:trPr>
          <w:trHeight w:val="479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17F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5E5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POLAR 137 E  Бумагорезательная машина (Одноножевая резательная машина Polar 137 Х (ОР №1) , 2002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5C98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4 565 000,00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8417C59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4CA6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3DD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Сталкивающий автомат(Вибросталкиватель) RA-4(ОР №1) , 2002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4504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72524FF6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50A1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DF25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Стапелеподъемник LW-1000-4 (ОР №2) , 1997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3393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0D489B8C" w14:textId="77777777" w:rsidTr="004426B6">
        <w:trPr>
          <w:trHeight w:val="6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28E1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272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Высокоскоростная однонож.рез.маш.POLAR 137ED </w:t>
            </w:r>
            <w:r w:rsidRPr="004426B6">
              <w:rPr>
                <w:rFonts w:ascii="Bookman Old Style" w:hAnsi="Bookman Old Style"/>
                <w:sz w:val="22"/>
                <w:szCs w:val="22"/>
              </w:rPr>
              <w:br/>
              <w:t>( Одноножевая резательная машина Polar 137ED (ОР №2), 2002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F2D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4 565 000,00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BF74D3B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F11F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12F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Сталкивающий автомат(Вибросталкиватель) RA-4 (ОР №2), 2007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8738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1EF664FF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9AC4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0BD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Стапелеподъемник LW-1000-4 (ОР №2), 2002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44C77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138B3C45" w14:textId="77777777" w:rsidTr="004426B6">
        <w:trPr>
          <w:trHeight w:val="527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568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DC60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Комбинированный фальцаппарат TD 78 Top Line,2002 г.в. (Фальцевальная машина  Heidelberg TD 78 Top Line (ФМ 78), 2002 г.в.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392F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2 145 000,00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CC00E1F" w14:textId="77777777" w:rsidTr="004426B6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F1D0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51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Специальн.опции комбинир.фальцаппарата TD 78 (ФМ 78), 2007 г.в.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2F37" w14:textId="77777777" w:rsidR="004426B6" w:rsidRPr="004426B6" w:rsidRDefault="004426B6" w:rsidP="00F70AB2">
            <w:pPr>
              <w:ind w:left="142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426B6" w:rsidRPr="004426B6" w14:paraId="130F8BE5" w14:textId="77777777" w:rsidTr="004426B6">
        <w:trPr>
          <w:trHeight w:val="2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A9D7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C9A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ST400 Вкладочно-швейно-резательный агрегат ( ST400 (ВШРА 8/2), 2004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240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3 905 000,00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2BADED4C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6981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6C57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Упаковочная Машина ТФЗ-Турбопак-02-0 (ВШРА 8/2),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3194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8822771" w14:textId="77777777" w:rsidTr="004426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460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C7C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ST400 Вкладочно-швейно-резательный агрегат (ST400 (ВШРА 8/3), 2004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8BE1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3 685 000,00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954D3D5" w14:textId="77777777" w:rsidTr="004426B6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FE9C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34F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Упаковочная Машина ТФЗ-Турбопак-00 (ВШРА 8/3),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87A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2C20093B" w14:textId="77777777" w:rsidTr="004426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54C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BA8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ST450 Вкладочно-швейно-резательный агрегат (ST450 (ВШРА 4/2) 2008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6651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3 685 000,00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EAEE912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DDE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772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Упаковочная Машина ТФЗ-Турбопак-02-0 (ВШРА 4/2),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295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B437324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1CE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6B3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Стеккер CHAA Kreuzleger (ВШРА 4/2)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802E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1 705 000,00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5DE9C15B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FA2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D8E5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Автомат для изготовл.брошюр Kolbus 16-8000, 2002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AC08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12 034 000,00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D3301A0" w14:textId="77777777" w:rsidTr="004426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B9B9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DFB4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KOLBUS 15-15000 Поточная линия для изготовлен.журн (переоценка), 2005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B40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15 400 000,00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196FD4D" w14:textId="77777777" w:rsidTr="004426B6">
        <w:trPr>
          <w:trHeight w:val="3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240D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AA1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Atlas Copco GA75+8,5P (Mk5 Gr) 8153585503, зав. номер API625279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EA7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2 035 000,00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226AECC" w14:textId="77777777" w:rsidTr="004426B6">
        <w:trPr>
          <w:trHeight w:val="35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053D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DCD1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Компрессор винтовой Atlas Copco GA90 8.5 бар, 2017 г.в., зав. Номер API626721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14DE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2 530 000,00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228D009C" w14:textId="77777777" w:rsidTr="004426B6">
        <w:trPr>
          <w:trHeight w:val="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A91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CCA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Компрессор GA 75 AP-8 EUR 400/50 (от АП) , 2017 г.в., зав. Номер AII482741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674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825 000,00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5449F08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372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2B1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GA75 7,5 , 2005 г.в., зав. номер AII482742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697A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550 000,00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7F63019C" w14:textId="77777777" w:rsidTr="004426B6">
        <w:trPr>
          <w:trHeight w:val="4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ED0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3917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GA75 7,5 , 2005 г.в. AII476020, зав. Номер AII476020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681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550 000,00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D5419CA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1B3E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BD6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KAESER CSD 102, 2005 г.в., зав. Номер 1826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1BE0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550 000,00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3F18A52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E2EE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99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KAESER CSD 102, 2009 г.в., зав. Номер 1824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9446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73F178C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4250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9B6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KAESER CSD 102, 2009 г.в., зав. Номер 1827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026D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1 650 000,00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433BD10" w14:textId="77777777" w:rsidTr="004426B6">
        <w:trPr>
          <w:trHeight w:val="1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6F8A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lastRenderedPageBreak/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F6C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KAESER CSD 102 T, 2009 г.в., зав. Номер 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321C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1 870 000,00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FEDD99C" w14:textId="77777777" w:rsidTr="004426B6">
        <w:trPr>
          <w:trHeight w:val="1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8ECA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797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Винтовой компрессор KAESER CSD 102 T, 2004 г.в., зав. Номер 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6F3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1 870 000,00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49878E7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2069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D5A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Осушитель RFD1200, 2004 г.в., зав. номер RFD 1200400 04 13007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38D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741C135" w14:textId="77777777" w:rsidTr="004426B6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2FAA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BB9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Осушитель ARIACOM AR1800, 2013 г.в., зав. номер 4102002173/ITJ010998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B810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385 000,00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FA8DA01" w14:textId="77777777" w:rsidTr="004426B6">
        <w:trPr>
          <w:trHeight w:val="1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FC0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4FF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Осушитель рефрижераторный AR 2400 400/3/5, 2017 г.в., зав. номер 4102002174/ITJ 074782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86A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77 000,00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3CD4CEC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03A7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F85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Осушитель KAESER TF173, 2017 г.в., зав. номер 1.8063.0/1315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9DBA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605 000,00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EEEA537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CC1B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5ED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color w:val="000000"/>
                <w:sz w:val="22"/>
                <w:szCs w:val="22"/>
              </w:rPr>
              <w:t>Осушитель KAESER TF173, 2009 г.в., зав. Номер 1.8063.0/1316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0C05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605 000,00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50CDC22C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4F50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541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№1 V900 11B PaINT(№1), 2009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509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4286C8C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EE6B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6581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№2, 2017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F5BF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CCA2A15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1E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72A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№3,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A6ED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F2D1DAB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D3F8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AADA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№4,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3CAE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2D596E24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82A1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2E59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№5,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F48D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E9DAF9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32A5A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9F4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№6,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745C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9529F50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708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CE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№7, 2012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10D29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976B0E5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6632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C32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Ресивер №8, 1989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902C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33 000,00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4264F91" w14:textId="77777777" w:rsidTr="004426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CEA8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074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Система iCool Aqua Center с уличной градирней для Sunday 4000C, 2008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0EE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2 805 000,00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29CD3D1" w14:textId="77777777" w:rsidTr="004426B6">
        <w:trPr>
          <w:trHeight w:val="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487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C2F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Система iCool Aqua Center с уличной градирней для M600CD, 2008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881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2 805 000,00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E99078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6BD4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77FF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Красочный бункеров с насосом (8 штук), разные годы выпуска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61D2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4 000 000,00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79C952D4" w14:textId="77777777" w:rsidTr="004426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2C63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309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Две 2,5 кубовых пластиковых емкостей для аккумулирования подготовленной воды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FB75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77 000,00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4DE4B77" w14:textId="77777777" w:rsidTr="004426B6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B812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5C16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Фильтровальные башни с установленными электронными блоками и системой промывки и самоочистки, 2009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744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231 000,00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BD6F79C" w14:textId="77777777" w:rsidTr="004426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EA3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60C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Два насоса Grundfoss с обратными клапанами для перекачки воды из емкостей на оборудование,2009 г.в.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2AA9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220 000,00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6470CFCD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019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73F7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Стреппинг-машина ТР-702 (W650*H400 5мм),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A02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275 000,00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2838CEFA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E621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671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Стреппинг-машина ТР-702(W650*H400 5мм),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4B4CB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275 000,00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42AE89B1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910C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98D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Самонаклад для ВШРА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E47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165 000,00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B1D42B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35E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8AC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Заправочная топливная станция (Мини АЗС Техникс 2000 л.)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2F1A6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291 500,00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2EF63E1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58FBE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526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Компрессор мобильный (ассортимент) (8 шт)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0B8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440 000,00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0054EAD8" w14:textId="77777777" w:rsidTr="004426B6">
        <w:trPr>
          <w:trHeight w:val="7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766B7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21E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Аппарат для холодной чистки (сухим льдом) KARCHER IB 7/40 ADVANCED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D167F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990 000,00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4426B6" w14:paraId="3B3EA37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18B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F450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>Вертикально-фрезерный станок 6Р12       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8674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sz w:val="22"/>
                <w:szCs w:val="22"/>
              </w:rPr>
              <w:t xml:space="preserve">326 700,00 </w:t>
            </w:r>
            <w:r w:rsidRPr="004426B6">
              <w:rPr>
                <w:sz w:val="22"/>
                <w:szCs w:val="22"/>
              </w:rPr>
              <w:t>₽</w:t>
            </w:r>
          </w:p>
        </w:tc>
      </w:tr>
      <w:tr w:rsidR="004426B6" w:rsidRPr="003E29BA" w14:paraId="7DA6A72F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37E4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704FC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Широко-униФрезерный станок ОФ55 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72BC3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362 450,00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60424BBE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8C3FC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9BF3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Вертикально-сверлильный станок 2Н118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2876D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147 400,00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5D0B6A5F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AE7C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AB8F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Наждак             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3EA0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24 750,00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35C3602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CAE1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20DE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Фильтр ПР-2500 (УВП-2000А)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91D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24 750,00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0D6E567E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CDF2F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E331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Машина для заточки ножей RITMO (AMC)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AB5D4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67 100,00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3458845E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8D66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CA7D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Вертикально-сверлильный станок CYC-1 Practica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60987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333 300,00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7AB540D4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DB98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lastRenderedPageBreak/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74111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Станок винтонарезной токарный DZL-35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03C4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59 400,00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7D2AB6A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501ED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8CC9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Пресс-каток устройство для утилизации мусора Bergman RP7700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0AA86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2 970 000,00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67D8EA8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E6562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4156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Мини АЗС Техникс 2000 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46D3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291 500,00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71D29B7D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7A77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E1E7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Атомные часы времени(штамп часы) PIX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F1702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28 820,00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475482C0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FC9A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72E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Ящики для одежды/за шт. 120 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7198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4 400,00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28B82EAB" w14:textId="77777777" w:rsidTr="004426B6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8D1E0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834DA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Тележка АС 20 ®  2010 г.в., зав. Номер LLI0010374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44B2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44 000,00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0FA10CDE" w14:textId="77777777" w:rsidTr="004426B6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30CF8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755E6F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Электропогрузчик CROWN SC 4220-1.6 2 шт, 2008 г.в., зав. Номер 9А159685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4A81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1 678 600,00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7509423B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74EF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C1CCA38" w14:textId="6251CDDE" w:rsidR="004426B6" w:rsidRPr="003E29BA" w:rsidRDefault="006877CC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Электротележка CROWN WP 2330S-2.0, 2008 г.в., зав. Номер 5А371099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AF8B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203 500,00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78060BFC" w14:textId="77777777" w:rsidTr="004426B6">
        <w:trPr>
          <w:trHeight w:val="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ED05C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CC4E3D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Электротележка CROWN WP 2330S-2.0, 2008 г.в., зав. Номер 5А371099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3487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203 500,00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4A145E31" w14:textId="77777777" w:rsidTr="004426B6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6C6CC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54A83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Дизельный погрузчик TOYOTA 62-8FD15  2008 г.в., зав. Номер608FD1812702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6B97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880 000,00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17FAA129" w14:textId="77777777" w:rsidTr="004426B6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4B94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63512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Дизельный погрузчик ВТ Cargo DT 18  2005 г.в., зав. Номер 7FDF1814687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ED83E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770 000,00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232D393E" w14:textId="77777777" w:rsidTr="004426B6">
        <w:trPr>
          <w:trHeight w:val="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5652F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773E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Дизельный автопогрузчик Тойота 62-8FD15  2008 г.в., зав. Номер 608FD1812502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5FE6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1 045 000,00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2D2405FA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BD1E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8E737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Гидравлическая тележка (количество 15 штук)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AEF1C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115 500,00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0D395D3B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60496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EAD43F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color w:val="000000"/>
                <w:sz w:val="22"/>
                <w:szCs w:val="22"/>
              </w:rPr>
              <w:t>Коленчатый подемник UpRight TL 49 2004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D41FD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1 430 000,00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4297C0D9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5D7F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A1D2C3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color w:val="000000"/>
                <w:sz w:val="22"/>
                <w:szCs w:val="22"/>
              </w:rPr>
              <w:t>Переворот стопы POLAR PW-4-ABV 2003 г.в., зав. Номер 73М40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F65F9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3 080 000,00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2340F27E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E11EF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D424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TAURAS-FENIX  09.12.2014 </w:t>
            </w:r>
            <w:r w:rsidRPr="003E29BA">
              <w:rPr>
                <w:rFonts w:ascii="Bookman Old Style" w:hAnsi="Bookman Old Style"/>
                <w:sz w:val="22"/>
                <w:szCs w:val="22"/>
              </w:rPr>
              <w:t>г</w:t>
            </w:r>
            <w:r w:rsidRPr="003E29BA">
              <w:rPr>
                <w:rFonts w:ascii="Bookman Old Style" w:hAnsi="Bookman Old Style"/>
                <w:sz w:val="22"/>
                <w:szCs w:val="22"/>
                <w:lang w:val="en-US"/>
              </w:rPr>
              <w:t>.</w:t>
            </w:r>
            <w:r w:rsidRPr="003E29BA">
              <w:rPr>
                <w:rFonts w:ascii="Bookman Old Style" w:hAnsi="Bookman Old Style"/>
                <w:sz w:val="22"/>
                <w:szCs w:val="22"/>
              </w:rPr>
              <w:t>в</w:t>
            </w:r>
            <w:r w:rsidRPr="003E29B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., (6 </w:t>
            </w:r>
            <w:r w:rsidRPr="003E29BA">
              <w:rPr>
                <w:rFonts w:ascii="Bookman Old Style" w:hAnsi="Bookman Old Style"/>
                <w:sz w:val="22"/>
                <w:szCs w:val="22"/>
              </w:rPr>
              <w:t>штук</w:t>
            </w:r>
            <w:r w:rsidRPr="003E29B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), </w:t>
            </w:r>
            <w:r w:rsidRPr="003E29BA">
              <w:rPr>
                <w:rFonts w:ascii="Bookman Old Style" w:hAnsi="Bookman Old Style"/>
                <w:sz w:val="22"/>
                <w:szCs w:val="22"/>
              </w:rPr>
              <w:t>зав</w:t>
            </w:r>
            <w:r w:rsidRPr="003E29B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. </w:t>
            </w:r>
            <w:r w:rsidRPr="003E29BA">
              <w:rPr>
                <w:rFonts w:ascii="Bookman Old Style" w:hAnsi="Bookman Old Style"/>
                <w:sz w:val="22"/>
                <w:szCs w:val="22"/>
              </w:rPr>
              <w:t>Номер 2246/444-14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14C83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10 230 000,00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3E29BA" w14:paraId="49E6F096" w14:textId="77777777" w:rsidTr="004426B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886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3C2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Стеккер  (2) GAMMERLER KL 520, 2007 г.в., зав. Номер KL 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2CC8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1 870 000,00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  <w:tr w:rsidR="004426B6" w:rsidRPr="004426B6" w14:paraId="18AF66AF" w14:textId="77777777" w:rsidTr="004426B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951E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6595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Стеккер (6) GAMMERLER KL 550/1 2001/0000228, зав. Номер KL 550/1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EDC1E" w14:textId="77777777" w:rsidR="004426B6" w:rsidRPr="003E29BA" w:rsidRDefault="004426B6" w:rsidP="00F70AB2">
            <w:pPr>
              <w:ind w:left="142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E29BA">
              <w:rPr>
                <w:rFonts w:ascii="Bookman Old Style" w:hAnsi="Bookman Old Style"/>
                <w:sz w:val="22"/>
                <w:szCs w:val="22"/>
              </w:rPr>
              <w:t xml:space="preserve">1 870 000,00 </w:t>
            </w:r>
            <w:r w:rsidRPr="003E29BA">
              <w:rPr>
                <w:sz w:val="22"/>
                <w:szCs w:val="22"/>
              </w:rPr>
              <w:t>₽</w:t>
            </w:r>
          </w:p>
        </w:tc>
      </w:tr>
    </w:tbl>
    <w:p w14:paraId="1C02FDC0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4426B6" w:rsidRPr="004426B6" w14:paraId="34D09228" w14:textId="77777777" w:rsidTr="004426B6">
        <w:trPr>
          <w:trHeight w:val="486"/>
        </w:trPr>
        <w:tc>
          <w:tcPr>
            <w:tcW w:w="4962" w:type="dxa"/>
            <w:hideMark/>
          </w:tcPr>
          <w:p w14:paraId="39CD6EBD" w14:textId="77777777" w:rsidR="004426B6" w:rsidRPr="004426B6" w:rsidRDefault="004426B6" w:rsidP="00F70AB2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от Исполнителя</w:t>
            </w:r>
          </w:p>
        </w:tc>
        <w:tc>
          <w:tcPr>
            <w:tcW w:w="5103" w:type="dxa"/>
            <w:hideMark/>
          </w:tcPr>
          <w:p w14:paraId="191E2726" w14:textId="77777777" w:rsidR="004426B6" w:rsidRPr="004426B6" w:rsidRDefault="004426B6" w:rsidP="00F70AB2">
            <w:pPr>
              <w:shd w:val="clear" w:color="auto" w:fill="FFFFFF"/>
              <w:autoSpaceDE w:val="0"/>
              <w:autoSpaceDN w:val="0"/>
              <w:adjustRightInd w:val="0"/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Cs/>
                <w:color w:val="000000"/>
                <w:sz w:val="22"/>
                <w:szCs w:val="22"/>
              </w:rPr>
              <w:t>от Заказчика</w:t>
            </w:r>
          </w:p>
        </w:tc>
      </w:tr>
      <w:tr w:rsidR="004426B6" w:rsidRPr="004426B6" w14:paraId="2703B6B1" w14:textId="77777777" w:rsidTr="004426B6">
        <w:trPr>
          <w:trHeight w:val="1021"/>
        </w:trPr>
        <w:tc>
          <w:tcPr>
            <w:tcW w:w="4962" w:type="dxa"/>
          </w:tcPr>
          <w:p w14:paraId="4083C898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Cs/>
                <w:sz w:val="22"/>
                <w:szCs w:val="22"/>
              </w:rPr>
              <w:t xml:space="preserve">Генеральный директор </w:t>
            </w:r>
          </w:p>
          <w:p w14:paraId="1AB354AD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Cs/>
                <w:sz w:val="22"/>
                <w:szCs w:val="22"/>
              </w:rPr>
              <w:t>ООО «О.ТР»</w:t>
            </w:r>
          </w:p>
          <w:p w14:paraId="6CC42213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B5C19B4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Cs/>
                <w:sz w:val="22"/>
                <w:szCs w:val="22"/>
              </w:rPr>
              <w:t>______________________ /В.В. Порхунов/</w:t>
            </w:r>
          </w:p>
          <w:p w14:paraId="5752F052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4426B6">
              <w:rPr>
                <w:rFonts w:ascii="Bookman Old Style" w:hAnsi="Bookman Old Style"/>
                <w:bCs/>
                <w:sz w:val="22"/>
                <w:szCs w:val="22"/>
              </w:rPr>
              <w:t>М.П.</w:t>
            </w:r>
          </w:p>
        </w:tc>
        <w:tc>
          <w:tcPr>
            <w:tcW w:w="5103" w:type="dxa"/>
          </w:tcPr>
          <w:p w14:paraId="23DA6324" w14:textId="19236EEB" w:rsidR="004426B6" w:rsidRPr="0034763A" w:rsidRDefault="003965B3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Cs/>
                <w:sz w:val="22"/>
                <w:szCs w:val="22"/>
              </w:rPr>
              <w:t>Генеральный</w:t>
            </w:r>
            <w:r w:rsidR="004426B6" w:rsidRPr="0034763A">
              <w:rPr>
                <w:rFonts w:ascii="Bookman Old Style" w:hAnsi="Bookman Old Style"/>
                <w:bCs/>
                <w:sz w:val="22"/>
                <w:szCs w:val="22"/>
              </w:rPr>
              <w:t xml:space="preserve"> директор</w:t>
            </w:r>
          </w:p>
          <w:p w14:paraId="0C1A1E65" w14:textId="77777777" w:rsidR="004426B6" w:rsidRPr="0034763A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4763A">
              <w:rPr>
                <w:rFonts w:ascii="Bookman Old Style" w:hAnsi="Bookman Old Style"/>
                <w:bCs/>
                <w:sz w:val="22"/>
                <w:szCs w:val="22"/>
              </w:rPr>
              <w:t>ООО «Рябиновая»</w:t>
            </w:r>
          </w:p>
          <w:p w14:paraId="610CB2A6" w14:textId="77777777" w:rsidR="004426B6" w:rsidRPr="0034763A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</w:p>
          <w:p w14:paraId="3F2E7FB8" w14:textId="2B46A066" w:rsidR="004426B6" w:rsidRPr="0034763A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4763A">
              <w:rPr>
                <w:rFonts w:ascii="Bookman Old Style" w:hAnsi="Bookman Old Style"/>
                <w:bCs/>
                <w:sz w:val="22"/>
                <w:szCs w:val="22"/>
              </w:rPr>
              <w:t xml:space="preserve">_________________/ </w:t>
            </w:r>
            <w:r w:rsidR="003965B3">
              <w:rPr>
                <w:rFonts w:ascii="Bookman Old Style" w:hAnsi="Bookman Old Style"/>
                <w:bCs/>
                <w:sz w:val="22"/>
                <w:szCs w:val="22"/>
              </w:rPr>
              <w:t>А.В. Фомичев</w:t>
            </w:r>
            <w:r w:rsidRPr="0034763A">
              <w:rPr>
                <w:rFonts w:ascii="Bookman Old Style" w:hAnsi="Bookman Old Style"/>
                <w:bCs/>
                <w:sz w:val="22"/>
                <w:szCs w:val="22"/>
              </w:rPr>
              <w:t>/</w:t>
            </w:r>
            <w:r w:rsidRPr="0034763A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</w:p>
          <w:p w14:paraId="75E68185" w14:textId="77777777" w:rsidR="004426B6" w:rsidRPr="004426B6" w:rsidRDefault="004426B6" w:rsidP="00F70AB2">
            <w:pPr>
              <w:ind w:left="142"/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34763A">
              <w:rPr>
                <w:rFonts w:ascii="Bookman Old Style" w:hAnsi="Bookman Old Style"/>
                <w:bCs/>
                <w:sz w:val="22"/>
                <w:szCs w:val="22"/>
              </w:rPr>
              <w:t>М.П.</w:t>
            </w:r>
            <w:r w:rsidRPr="004426B6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  <w:r w:rsidRPr="004426B6">
              <w:rPr>
                <w:rFonts w:ascii="Bookman Old Style" w:hAnsi="Bookman Old Style"/>
                <w:bCs/>
                <w:sz w:val="22"/>
                <w:szCs w:val="22"/>
              </w:rPr>
              <w:tab/>
            </w:r>
          </w:p>
        </w:tc>
      </w:tr>
    </w:tbl>
    <w:p w14:paraId="54846304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75D76B90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64466EB8" w14:textId="77777777" w:rsidR="004426B6" w:rsidRPr="004426B6" w:rsidRDefault="004426B6" w:rsidP="00F70AB2">
      <w:pPr>
        <w:ind w:left="142"/>
        <w:jc w:val="both"/>
        <w:rPr>
          <w:rFonts w:ascii="Bookman Old Style" w:hAnsi="Bookman Old Style"/>
          <w:b/>
          <w:sz w:val="22"/>
          <w:szCs w:val="22"/>
        </w:rPr>
      </w:pPr>
    </w:p>
    <w:p w14:paraId="4932124E" w14:textId="77777777" w:rsidR="008F268B" w:rsidRPr="004426B6" w:rsidRDefault="008F268B" w:rsidP="00F70AB2">
      <w:pPr>
        <w:ind w:left="142"/>
        <w:rPr>
          <w:rFonts w:ascii="Bookman Old Style" w:hAnsi="Bookman Old Style"/>
          <w:sz w:val="22"/>
          <w:szCs w:val="22"/>
        </w:rPr>
      </w:pPr>
    </w:p>
    <w:sectPr w:rsidR="008F268B" w:rsidRPr="004426B6" w:rsidSect="00F70AB2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694E4" w14:textId="77777777" w:rsidR="007F0705" w:rsidRDefault="007F0705" w:rsidP="00B17BC3">
      <w:r>
        <w:separator/>
      </w:r>
    </w:p>
  </w:endnote>
  <w:endnote w:type="continuationSeparator" w:id="0">
    <w:p w14:paraId="17FA9D5C" w14:textId="77777777" w:rsidR="007F0705" w:rsidRDefault="007F0705" w:rsidP="00B1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3126430"/>
      <w:docPartObj>
        <w:docPartGallery w:val="Page Numbers (Bottom of Page)"/>
        <w:docPartUnique/>
      </w:docPartObj>
    </w:sdtPr>
    <w:sdtEndPr/>
    <w:sdtContent>
      <w:p w14:paraId="51E7DCCF" w14:textId="1F33BD6D" w:rsidR="00B17BC3" w:rsidRDefault="00B17BC3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AF626" w14:textId="77777777" w:rsidR="00B17BC3" w:rsidRDefault="00B17BC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6A2C" w14:textId="77777777" w:rsidR="007F0705" w:rsidRDefault="007F0705" w:rsidP="00B17BC3">
      <w:r>
        <w:separator/>
      </w:r>
    </w:p>
  </w:footnote>
  <w:footnote w:type="continuationSeparator" w:id="0">
    <w:p w14:paraId="5E972A77" w14:textId="77777777" w:rsidR="007F0705" w:rsidRDefault="007F0705" w:rsidP="00B1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4C"/>
    <w:rsid w:val="00124231"/>
    <w:rsid w:val="00146054"/>
    <w:rsid w:val="00224511"/>
    <w:rsid w:val="00253B05"/>
    <w:rsid w:val="003112B9"/>
    <w:rsid w:val="00331BE7"/>
    <w:rsid w:val="003337EE"/>
    <w:rsid w:val="0034763A"/>
    <w:rsid w:val="003965B3"/>
    <w:rsid w:val="003E29BA"/>
    <w:rsid w:val="004426B6"/>
    <w:rsid w:val="004F605C"/>
    <w:rsid w:val="0052034C"/>
    <w:rsid w:val="00597EE3"/>
    <w:rsid w:val="005A66A2"/>
    <w:rsid w:val="00651C4C"/>
    <w:rsid w:val="006877CC"/>
    <w:rsid w:val="006E44B3"/>
    <w:rsid w:val="007F0705"/>
    <w:rsid w:val="008B2379"/>
    <w:rsid w:val="008F268B"/>
    <w:rsid w:val="00933C48"/>
    <w:rsid w:val="00960770"/>
    <w:rsid w:val="009B66B7"/>
    <w:rsid w:val="00A16053"/>
    <w:rsid w:val="00AF0A0D"/>
    <w:rsid w:val="00B04646"/>
    <w:rsid w:val="00B17BC3"/>
    <w:rsid w:val="00BE7765"/>
    <w:rsid w:val="00C05A63"/>
    <w:rsid w:val="00C97647"/>
    <w:rsid w:val="00CC3A28"/>
    <w:rsid w:val="00CE18B2"/>
    <w:rsid w:val="00D05072"/>
    <w:rsid w:val="00D52E8C"/>
    <w:rsid w:val="00DD1C90"/>
    <w:rsid w:val="00F4734C"/>
    <w:rsid w:val="00F70AB2"/>
    <w:rsid w:val="00F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D43C2"/>
  <w15:chartTrackingRefBased/>
  <w15:docId w15:val="{E04ED4D1-E641-4486-9872-337949C0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6B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473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7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73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734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734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734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734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734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734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73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47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473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73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4734C"/>
    <w:rPr>
      <w:i/>
      <w:iCs/>
      <w:color w:val="404040" w:themeColor="text1" w:themeTint="BF"/>
    </w:rPr>
  </w:style>
  <w:style w:type="paragraph" w:styleId="a7">
    <w:name w:val="List Paragraph"/>
    <w:aliases w:val="Список точки,List Paragraph,Заголовок 3 -третий уровень,СПИСОК,Абзац списка ЭкспертЪ,Список 1,Абзац списка с дефисом,Абзац с дефисом"/>
    <w:basedOn w:val="a"/>
    <w:link w:val="a8"/>
    <w:uiPriority w:val="34"/>
    <w:qFormat/>
    <w:rsid w:val="00F473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9">
    <w:name w:val="Intense Emphasis"/>
    <w:basedOn w:val="a0"/>
    <w:uiPriority w:val="21"/>
    <w:qFormat/>
    <w:rsid w:val="00F4734C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F47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b">
    <w:name w:val="Выделенная цитата Знак"/>
    <w:basedOn w:val="a0"/>
    <w:link w:val="aa"/>
    <w:uiPriority w:val="30"/>
    <w:rsid w:val="00F4734C"/>
    <w:rPr>
      <w:i/>
      <w:iCs/>
      <w:color w:val="2F5496" w:themeColor="accent1" w:themeShade="BF"/>
    </w:rPr>
  </w:style>
  <w:style w:type="character" w:styleId="ac">
    <w:name w:val="Intense Reference"/>
    <w:basedOn w:val="a0"/>
    <w:uiPriority w:val="32"/>
    <w:qFormat/>
    <w:rsid w:val="00F4734C"/>
    <w:rPr>
      <w:b/>
      <w:bCs/>
      <w:smallCaps/>
      <w:color w:val="2F5496" w:themeColor="accent1" w:themeShade="BF"/>
      <w:spacing w:val="5"/>
    </w:rPr>
  </w:style>
  <w:style w:type="character" w:customStyle="1" w:styleId="a8">
    <w:name w:val="Абзац списка Знак"/>
    <w:aliases w:val="Список точки Знак,List Paragraph Знак,Заголовок 3 -третий уровень Знак,СПИСОК Знак,Абзац списка ЭкспертЪ Знак,Список 1 Знак,Абзац списка с дефисом Знак,Абзац с дефисом Знак"/>
    <w:link w:val="a7"/>
    <w:uiPriority w:val="34"/>
    <w:locked/>
    <w:rsid w:val="004426B6"/>
  </w:style>
  <w:style w:type="paragraph" w:styleId="ad">
    <w:name w:val="header"/>
    <w:basedOn w:val="a"/>
    <w:link w:val="ae"/>
    <w:uiPriority w:val="99"/>
    <w:unhideWhenUsed/>
    <w:rsid w:val="00B17B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17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">
    <w:name w:val="footer"/>
    <w:basedOn w:val="a"/>
    <w:link w:val="af0"/>
    <w:uiPriority w:val="99"/>
    <w:unhideWhenUsed/>
    <w:rsid w:val="00B17B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17BC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0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22</cp:revision>
  <dcterms:created xsi:type="dcterms:W3CDTF">2025-04-01T14:10:00Z</dcterms:created>
  <dcterms:modified xsi:type="dcterms:W3CDTF">2025-04-11T09:07:00Z</dcterms:modified>
</cp:coreProperties>
</file>