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60BD2" w:rsidRDefault="00FC1919" w:rsidP="00FC191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18375CB4" wp14:editId="1EEC1A38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3791–ОАОФКС/2/1</w:t>
      </w:r>
    </w:p>
    <w:p w:rsidR="00560BD2" w:rsidRDefault="006D5A45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60BD2" w:rsidRDefault="006D5A45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 1</w:t>
      </w:r>
      <w:bookmarkStart w:id="0" w:name="__DdeLink__114_1046667828"/>
      <w:r>
        <w:rPr>
          <w:sz w:val="24"/>
          <w:szCs w:val="24"/>
        </w:rPr>
        <w:t xml:space="preserve"> НЕСОСТОЯВШИМИСЯ</w:t>
      </w:r>
      <w:bookmarkEnd w:id="0"/>
    </w:p>
    <w:p w:rsidR="00560BD2" w:rsidRDefault="00560BD2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60BD2" w:rsidRDefault="006D5A45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декабря 2024 года</w:t>
      </w:r>
    </w:p>
    <w:p w:rsidR="00560BD2" w:rsidRDefault="00560BD2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60BD2" w:rsidRDefault="006D5A45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60BD2" w:rsidRDefault="006D5A45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3791-ОАОФКС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60BD2" w:rsidRDefault="006D5A45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средство,  Модель: FORD FOCUS,  Тип КПП: АКПП, VIN: Z6F6XXEEC6HM28832, Гос. номер: Р 971 ЕР 40, Объем двигателя (куб.см.): 1498, Мощность двигателя (л.с.): 149,6 (110) , Год выпуска: 2017, Наличие ПТС: да, Наличие ключей: да, Начальная цена: 862 750 руб..</w:t>
      </w:r>
    </w:p>
    <w:p w:rsidR="00560BD2" w:rsidRDefault="006D5A45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60BD2" w:rsidRDefault="006D5A45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862 750.00 руб.</w:t>
      </w:r>
      <w:bookmarkStart w:id="2" w:name="__DdeLink__401_1669373830"/>
      <w:bookmarkEnd w:id="2"/>
      <w:r>
        <w:t xml:space="preserve"> </w:t>
      </w:r>
      <w:bookmarkStart w:id="3" w:name="_Hlk37937183"/>
      <w:bookmarkEnd w:id="1"/>
      <w:bookmarkEnd w:id="3"/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D5A45">
        <w:rPr>
          <w:b/>
          <w:bCs/>
        </w:rPr>
        <w:t xml:space="preserve">. </w:t>
      </w:r>
      <w:bookmarkStart w:id="4" w:name="_Hlk37884772"/>
      <w:r w:rsidR="006D5A45">
        <w:rPr>
          <w:b/>
          <w:bCs/>
        </w:rPr>
        <w:t xml:space="preserve">Наименование </w:t>
      </w:r>
      <w:bookmarkEnd w:id="4"/>
      <w:r>
        <w:rPr>
          <w:b/>
          <w:bCs/>
        </w:rPr>
        <w:t>собственника/залогодержателя</w:t>
      </w:r>
    </w:p>
    <w:p w:rsidR="00560BD2" w:rsidRDefault="006D5A45">
      <w:pPr>
        <w:spacing w:after="6pt" w:line="13.20pt" w:lineRule="auto"/>
        <w:ind w:firstLine="28.35pt"/>
      </w:pPr>
      <w:r>
        <w:t>ПАО «Совкомбанк».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D5A45">
        <w:rPr>
          <w:b/>
          <w:bCs/>
          <w:lang w:val="en-US"/>
        </w:rPr>
        <w:t xml:space="preserve">. </w:t>
      </w:r>
      <w:r w:rsidR="006D5A45">
        <w:rPr>
          <w:b/>
          <w:bCs/>
        </w:rPr>
        <w:t>Организатор</w:t>
      </w:r>
      <w:r w:rsidR="006D5A45">
        <w:rPr>
          <w:b/>
          <w:bCs/>
          <w:lang w:val="en-US"/>
        </w:rPr>
        <w:t xml:space="preserve"> </w:t>
      </w:r>
      <w:r w:rsidR="006D5A45">
        <w:rPr>
          <w:b/>
          <w:bCs/>
        </w:rPr>
        <w:t>торгов</w:t>
      </w:r>
      <w:r w:rsidR="006D5A45">
        <w:rPr>
          <w:b/>
          <w:bCs/>
          <w:lang w:val="en-US"/>
        </w:rPr>
        <w:t xml:space="preserve"> </w:t>
      </w:r>
    </w:p>
    <w:p w:rsidR="00560BD2" w:rsidRDefault="006D5A45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«ТР».</w:t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D5A45">
        <w:rPr>
          <w:b/>
          <w:bCs/>
        </w:rPr>
        <w:t>. Оператор электронной площадки и место проведения торгов</w:t>
      </w:r>
    </w:p>
    <w:p w:rsidR="00FC1919" w:rsidRDefault="00FC1919" w:rsidP="00FC1919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60BD2" w:rsidRDefault="00FC1919" w:rsidP="00FC1919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интернет:</w:t>
      </w:r>
      <w:r w:rsidR="006D5A45">
        <w:t xml:space="preserve"> </w:t>
      </w:r>
      <w:r w:rsidR="006D5A45">
        <w:rPr>
          <w:color w:val="800000"/>
          <w:u w:val="single"/>
        </w:rPr>
        <w:t/>
      </w:r>
    </w:p>
    <w:p w:rsidR="00560BD2" w:rsidRDefault="005A210E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6D5A45">
        <w:rPr>
          <w:b/>
          <w:bCs/>
        </w:rPr>
        <w:t xml:space="preserve">. </w:t>
      </w:r>
      <w:bookmarkStart w:id="7" w:name="_Hlk37884187"/>
      <w:r w:rsidR="006D5A45">
        <w:rPr>
          <w:b/>
          <w:bCs/>
        </w:rPr>
        <w:t>Дата и время проведения торгов в электронной форме</w:t>
      </w:r>
      <w:bookmarkEnd w:id="7"/>
    </w:p>
    <w:p w:rsidR="00560BD2" w:rsidRDefault="006D5A45">
      <w:pPr>
        <w:spacing w:after="6pt" w:line="13.20pt" w:lineRule="auto"/>
        <w:ind w:start="7.10pt" w:firstLine="21.25pt"/>
      </w:pPr>
      <w:r>
        <w:t>Дата начала представления заявок: «28» ноября 2024г. 12:00:00</w:t>
      </w:r>
    </w:p>
    <w:p w:rsidR="00560BD2" w:rsidRDefault="006D5A45">
      <w:pPr>
        <w:spacing w:after="6pt" w:line="13.20pt" w:lineRule="auto"/>
        <w:ind w:start="7.10pt" w:firstLine="21.25pt"/>
      </w:pPr>
      <w:r>
        <w:t>Дата окончания представления заявок: «25» декабря 2024г. 18:00:00</w:t>
      </w:r>
    </w:p>
    <w:p w:rsidR="00FC1919" w:rsidRDefault="00FC1919">
      <w:pPr>
        <w:spacing w:after="6pt" w:line="13.20pt" w:lineRule="auto"/>
        <w:ind w:start="7.10pt" w:firstLine="21.25pt"/>
      </w:pPr>
      <w:r>
        <w:t>Дата начала подачи ценовых предложений: «27» декабря 2024г. 11:00:00</w:t>
      </w:r>
    </w:p>
    <w:p w:rsidR="00560BD2" w:rsidRDefault="006D5A45">
      <w:pPr>
        <w:spacing w:after="6pt" w:line="13.20pt" w:lineRule="auto"/>
        <w:ind w:start="7.10pt" w:firstLine="21.25pt"/>
      </w:pPr>
      <w:bookmarkStart w:id="8" w:name="_Hlk38027018"/>
      <w:r>
        <w:t>Дата подведения результатов торгов: «27» декабря 2024г. 15:00:00</w:t>
      </w:r>
      <w:bookmarkEnd w:id="8"/>
    </w:p>
    <w:p w:rsidR="00560BD2" w:rsidRDefault="005A210E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6D5A45">
        <w:t>. Перечень участников</w:t>
      </w:r>
    </w:p>
    <w:p w:rsidR="00560BD2" w:rsidRDefault="006D5A45">
      <w:pPr>
        <w:spacing w:line="14.40pt" w:lineRule="auto"/>
        <w:ind w:start="28.35pt"/>
      </w:pPr>
      <w:r>
        <w:t xml:space="preserve">В соответствии с протоколом определения участников </w:t>
      </w:r>
    </w:p>
    <w:p w:rsidR="00560BD2" w:rsidRDefault="006D5A45">
      <w:pPr>
        <w:spacing w:line="14.40pt" w:lineRule="auto"/>
        <w:ind w:start="28.35pt"/>
      </w:pPr>
      <w:r>
        <w:t xml:space="preserve">№ </w:t>
      </w:r>
      <w:r>
        <w:rPr>
          <w:u w:val="single"/>
        </w:rPr>
        <w:t>3791–ОАОФКС/1/1</w:t>
      </w:r>
      <w:r>
        <w:t xml:space="preserve"> от </w:t>
      </w:r>
      <w:r>
        <w:rPr>
          <w:u w:val="single"/>
        </w:rPr>
        <w:t>«27»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«24»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14:51:38;</w:t>
            </w:r>
          </w:p>
        </w:tc>
      </w:tr>
      <w:tr w:rsidR="00560BD2" w:rsidRPr="005A210E">
        <w:tc>
          <w:tcPr>
            <w:tcW w:w="431.80pt" w:type="dxa"/>
            <w:shd w:val="clear" w:color="auto" w:fill="auto"/>
          </w:tcPr>
          <w:p w:rsidR="00560BD2" w:rsidRDefault="006D5A45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Юденков Павел Викторович</w:t>
            </w:r>
          </w:p>
          <w:p w:rsidR="00560BD2" w:rsidRDefault="006D5A45">
            <w:pPr>
              <w:rPr>
                <w:lang w:val="en-US"/>
              </w:rPr>
            </w:pPr>
            <w:r>
              <w:rPr>
                <w:lang w:val="en-US"/>
              </w:rPr>
              <w:t>(ИНН:400489496286)</w:t>
            </w:r>
          </w:p>
          <w:p w:rsidR="00560BD2" w:rsidRDefault="006D5A45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22:06:56;</w:t>
            </w:r>
          </w:p>
        </w:tc>
      </w:tr>
    </w:tbl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0</w:t>
      </w:r>
      <w:r>
        <w:t>. Предложения о цене приобретения лота</w:t>
      </w:r>
    </w:p>
    <w:p w:rsidR="00560BD2" w:rsidRDefault="006D5A45">
      <w:pPr>
        <w:spacing w:after="6pt" w:line="13.20pt" w:lineRule="auto"/>
        <w:ind w:start="28.35pt"/>
      </w:pPr>
      <w:r>
        <w:t xml:space="preserve">В ходе торгов, участниками торгов </w:t>
      </w:r>
      <w:r>
        <w:rPr>
          <w:b/>
        </w:rPr>
        <w:t>не были поданы</w:t>
      </w:r>
      <w:r>
        <w:t xml:space="preserve"> ценовые предложения</w:t>
      </w:r>
    </w:p>
    <w:p w:rsidR="00560BD2" w:rsidRDefault="006D5A45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5A210E">
        <w:t>1</w:t>
      </w:r>
      <w:r>
        <w:t>. Результаты проведения торгов в электронной форме</w:t>
      </w:r>
    </w:p>
    <w:p w:rsidR="00560BD2" w:rsidRDefault="006D5A45">
      <w:pPr>
        <w:spacing w:after="6pt" w:line="13.20pt" w:lineRule="auto"/>
        <w:ind w:start="28.35pt"/>
      </w:pPr>
      <w:r>
        <w:t xml:space="preserve">В связи с тем, что в ходе торгов не было подано ни одного ценового предложения, организатором торгов принято </w:t>
      </w:r>
      <w:r>
        <w:rPr>
          <w:b/>
        </w:rPr>
        <w:t>решение о признании торгов несостоявшимися.</w:t>
      </w:r>
    </w:p>
    <w:p w:rsidR="00560BD2" w:rsidRDefault="006D5A45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60BD2" w:rsidRDefault="006D5A45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560BD2" w:rsidRDefault="006D5A45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560BD2" w:rsidRDefault="00560BD2">
      <w:pPr>
        <w:pStyle w:val="af5"/>
        <w:spacing w:before="14pt" w:after="14pt"/>
        <w:ind w:firstLine="21.30pt"/>
        <w:jc w:val="both"/>
        <w:rPr>
          <w:lang w:val="en-US"/>
        </w:rPr>
      </w:pPr>
    </w:p>
    <w:sectPr w:rsidR="00560BD2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4262BF" w:rsidRDefault="004262BF">
      <w:r>
        <w:separator/>
      </w:r>
    </w:p>
  </w:endnote>
  <w:endnote w:type="continuationSeparator" w:id="0">
    <w:p w:rsidR="004262BF" w:rsidRDefault="0042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4262BF" w:rsidRDefault="004262BF">
      <w:r>
        <w:separator/>
      </w:r>
    </w:p>
  </w:footnote>
  <w:footnote w:type="continuationSeparator" w:id="0">
    <w:p w:rsidR="004262BF" w:rsidRDefault="004262B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60BD2" w:rsidRDefault="006D5A45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24958D32">
          <wp:simplePos x="0" y="0"/>
          <wp:positionH relativeFrom="column">
            <wp:posOffset>-1077595</wp:posOffset>
          </wp:positionH>
          <wp:positionV relativeFrom="paragraph">
            <wp:posOffset>-447040</wp:posOffset>
          </wp:positionV>
          <wp:extent cx="7564120" cy="1069594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3600" cy="1069524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2"/>
    <w:rsid w:val="004262BF"/>
    <w:rsid w:val="00560BD2"/>
    <w:rsid w:val="005A210E"/>
    <w:rsid w:val="006D5A45"/>
    <w:rsid w:val="008D79AE"/>
    <w:rsid w:val="00DC494B"/>
    <w:rsid w:val="00FC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FC191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