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2880–ОАОФКС/1/13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13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средство, легковой седан; Модель: KIA JF OPTIMA; VIN XWEGU413BK0011023; Гос. номер: X 912 KE 37; Объем двигателя (куб.см.): 2359; Мощность двигателя (л.с.): 187.62 (138); Год выпуска: 2019..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921 000.00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