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587D66" w:rsidRDefault="00D241D8">
      <w:pPr>
        <w:pStyle w:val="af2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4236085" cy="647065"/>
            <wp:effectExtent l="0" t="0" r="0" b="0"/>
            <wp:docPr id="1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08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D66" w:rsidRDefault="00D241D8">
      <w:pPr>
        <w:pStyle w:val="af2"/>
        <w:spacing w:before="0pt" w:after="0pt" w:line="14.40pt" w:lineRule="auto"/>
        <w:ind w:start="-28.35pt" w:firstLine="0pt"/>
      </w:pPr>
      <w:r>
        <w:rPr>
          <w:sz w:val="24"/>
          <w:szCs w:val="24"/>
        </w:rPr>
        <w:t>ПРОТОКОЛ № 2832–ОАОФКС/2/1</w:t>
      </w:r>
    </w:p>
    <w:p w:rsidR="00587D66" w:rsidRDefault="00D241D8">
      <w:pPr>
        <w:pStyle w:val="af2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 xml:space="preserve">О ПРИЗНАНИИ ТОРГОВ В ЭЛЕКТРОННОЙ ФОРМЕ </w:t>
      </w:r>
    </w:p>
    <w:p w:rsidR="00587D66" w:rsidRDefault="00D241D8">
      <w:pPr>
        <w:pStyle w:val="af2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>ПО ЛОТУ № 1 НЕСОСТОЯВШИМИСЯ </w:t>
      </w:r>
    </w:p>
    <w:p w:rsidR="00587D66" w:rsidRDefault="00587D66">
      <w:pPr>
        <w:pStyle w:val="af2"/>
        <w:spacing w:before="0pt" w:after="0pt" w:line="14.40pt" w:lineRule="auto"/>
        <w:ind w:firstLine="0pt"/>
        <w:rPr>
          <w:sz w:val="26"/>
          <w:szCs w:val="26"/>
        </w:rPr>
      </w:pPr>
    </w:p>
    <w:p w:rsidR="00587D66" w:rsidRDefault="00D241D8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решения: «30» июля 2024 года</w:t>
      </w:r>
    </w:p>
    <w:p w:rsidR="00587D66" w:rsidRDefault="00587D66">
      <w:pPr>
        <w:pStyle w:val="af4"/>
        <w:spacing w:before="14pt" w:beforeAutospacing="0" w:after="6pt" w:afterAutospacing="0" w:line="13.20pt" w:lineRule="auto"/>
        <w:ind w:start="0pt" w:firstLine="0pt"/>
        <w:jc w:val="both"/>
      </w:pP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1. Форма проведения торгов и подачи ценовых предложений</w:t>
      </w:r>
    </w:p>
    <w:p w:rsidR="00587D66" w:rsidRDefault="00D241D8">
      <w:pPr>
        <w:spacing w:before="3pt" w:after="3pt" w:line="13.20pt" w:lineRule="auto"/>
        <w:ind w:firstLine="28.35pt"/>
      </w:pPr>
      <w:r>
        <w:t>Коммерческие торги: Открытый аукцион с открытой формой представления предложений о цене.</w:t>
      </w: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2. Идентификационный номер торгов</w:t>
      </w:r>
    </w:p>
    <w:p w:rsidR="00587D66" w:rsidRDefault="00D241D8">
      <w:pPr>
        <w:spacing w:after="6pt" w:line="13.20pt" w:lineRule="auto"/>
        <w:ind w:start="14.20pt" w:firstLine="14.15pt"/>
        <w:jc w:val="start"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2832-ОАОФКС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Мержоева Малика Исмаиловна;</w:t>
      </w: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3. Номер и наименование лота</w:t>
      </w:r>
    </w:p>
    <w:p w:rsidR="00587D66" w:rsidRDefault="00D241D8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>
        <w:rPr>
          <w:rFonts w:eastAsia="Times New Roman"/>
          <w:b/>
          <w:u w:val="single"/>
        </w:rPr>
        <w:t>Лот № 1</w:t>
      </w:r>
      <w:r>
        <w:rPr>
          <w:rFonts w:eastAsia="Times New Roman"/>
        </w:rPr>
        <w:t>: Земельный участок. Площадь: 1000 кВ.м., Местонахождение: Республика Ингушетия, Назрановский район, с/п Барсуки. Кадастровый номер: 06:05:0300001:1634.   Виды разрешенного использования объекта недвижимости: Под индивидуального жилищного строительства. Существующие ограничения (обременения) права: Не зарегистрировано..</w:t>
      </w: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4. Начальная цена лота</w:t>
      </w:r>
    </w:p>
    <w:p w:rsidR="00587D66" w:rsidRDefault="00D241D8">
      <w:pPr>
        <w:spacing w:after="6pt" w:line="13.20pt" w:lineRule="auto"/>
        <w:ind w:start="28.35pt"/>
      </w:pPr>
      <w:r>
        <w:t xml:space="preserve">Начальная цена лота: </w:t>
      </w:r>
      <w:bookmarkStart w:id="0" w:name="_Hlk37862099"/>
      <w:r>
        <w:t>870 000.00 руб.</w:t>
      </w:r>
      <w:bookmarkStart w:id="1" w:name="__DdeLink__401_1669373830"/>
      <w:bookmarkEnd w:id="1"/>
      <w:r>
        <w:t xml:space="preserve"> </w:t>
      </w:r>
      <w:bookmarkStart w:id="2" w:name="_Hlk37937183"/>
      <w:bookmarkEnd w:id="0"/>
      <w:bookmarkEnd w:id="2"/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 xml:space="preserve">5. </w:t>
      </w:r>
      <w:bookmarkStart w:id="3" w:name="_Hlk37884772"/>
      <w:r>
        <w:rPr>
          <w:b/>
          <w:bCs/>
        </w:rPr>
        <w:t xml:space="preserve">Наименование </w:t>
      </w:r>
      <w:bookmarkEnd w:id="3"/>
      <w:r>
        <w:rPr>
          <w:b/>
          <w:bCs/>
        </w:rPr>
        <w:t>собственника</w:t>
      </w:r>
    </w:p>
    <w:p w:rsidR="00587D66" w:rsidRDefault="00D241D8">
      <w:pPr>
        <w:spacing w:after="6pt" w:line="13.20pt" w:lineRule="auto"/>
        <w:ind w:firstLine="28.35pt"/>
      </w:pPr>
      <w:r>
        <w:t>Мержоева Малика Исмаиловна.</w:t>
      </w:r>
    </w:p>
    <w:p w:rsidR="00587D66" w:rsidRPr="00D27819" w:rsidRDefault="00D241D8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6</w:t>
      </w:r>
      <w:r w:rsidRPr="00D27819">
        <w:t xml:space="preserve">. </w:t>
      </w:r>
      <w:r>
        <w:t>Организатор</w:t>
      </w:r>
      <w:r w:rsidRPr="00D27819">
        <w:t xml:space="preserve"> </w:t>
      </w:r>
      <w:r>
        <w:t>торгов</w:t>
      </w:r>
      <w:r w:rsidRPr="00D27819">
        <w:t xml:space="preserve"> </w:t>
      </w:r>
    </w:p>
    <w:p w:rsidR="00587D66" w:rsidRPr="00D27819" w:rsidRDefault="00D241D8">
      <w:pPr>
        <w:spacing w:after="6pt" w:line="13.20pt" w:lineRule="auto"/>
        <w:ind w:firstLine="28.35pt"/>
      </w:pPr>
      <w:r w:rsidRPr="00D27819">
        <w:t>Чахкиев Микаил Юнусович.</w:t>
      </w:r>
      <w:bookmarkStart w:id="4" w:name="_Hlk37882833"/>
      <w:bookmarkEnd w:id="4"/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7. Оператор электронной площадки и место проведения торгов</w:t>
      </w:r>
    </w:p>
    <w:p w:rsidR="00587D66" w:rsidRDefault="00D241D8">
      <w:pPr>
        <w:spacing w:after="6pt" w:line="13.20pt" w:lineRule="auto"/>
        <w:ind w:start="28.35pt"/>
      </w:pPr>
      <w:bookmarkStart w:id="5" w:name="_Hlk38032793"/>
      <w:r>
        <w:t xml:space="preserve">Оператор электронной площадки: ООО «ТР» (адрес: 390046, РФ, Рязанская область, город Рязань, улица Фрунзе, дом 4, помещение Н1, 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>
        <w:t>).</w:t>
      </w:r>
      <w:bookmarkEnd w:id="5"/>
      <w:r>
        <w:t xml:space="preserve"> </w:t>
      </w:r>
    </w:p>
    <w:p w:rsidR="00587D66" w:rsidRDefault="00D241D8">
      <w:pPr>
        <w:spacing w:after="6pt" w:line="13.20pt" w:lineRule="auto"/>
        <w:ind w:start="28.35pt"/>
        <w:rPr>
          <w:color w:val="800000"/>
          <w:u w:val="single"/>
        </w:rPr>
      </w:pPr>
      <w:r>
        <w:t xml:space="preserve">Место проведения: </w:t>
      </w:r>
      <w:bookmarkStart w:id="6" w:name="_Hlk47021299"/>
      <w:r>
        <w:t>Электронная торговая площадка Портала «Торги России»</w:t>
      </w:r>
      <w:bookmarkEnd w:id="6"/>
      <w:r>
        <w:t>, адрес в сети инт</w:t>
      </w:r>
      <w:r>
        <w:t xml:space="preserve">ернет: </w:t>
      </w:r>
      <w:r>
        <w:rPr>
          <w:color w:val="800000"/>
          <w:u w:val="single"/>
        </w:rPr>
        <w:t/>
      </w: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 xml:space="preserve">8. </w:t>
      </w:r>
      <w:bookmarkStart w:id="7" w:name="_Hlk37884187"/>
      <w:r>
        <w:rPr>
          <w:b/>
          <w:bCs/>
        </w:rPr>
        <w:t>Дата и время проведения торгов в электронной форме</w:t>
      </w:r>
      <w:bookmarkEnd w:id="7"/>
    </w:p>
    <w:p w:rsidR="00587D66" w:rsidRDefault="00D241D8">
      <w:pPr>
        <w:spacing w:after="6pt" w:line="13.20pt" w:lineRule="auto"/>
        <w:ind w:start="7.10pt" w:firstLine="21.25pt"/>
      </w:pPr>
      <w:r>
        <w:t>Дата начала представления заявок: «22» июля 2024г. 14:30:00</w:t>
      </w:r>
    </w:p>
    <w:p w:rsidR="00587D66" w:rsidRDefault="00D241D8">
      <w:pPr>
        <w:spacing w:after="6pt" w:line="13.20pt" w:lineRule="auto"/>
        <w:ind w:start="7.10pt" w:firstLine="21.25pt"/>
      </w:pPr>
      <w:r>
        <w:t>Дата окончания представления заявок: «29» июля 2024г. 15:00:00</w:t>
      </w:r>
    </w:p>
    <w:p w:rsidR="00587D66" w:rsidRDefault="00D241D8">
      <w:pPr>
        <w:spacing w:after="6pt" w:line="13.20pt" w:lineRule="auto"/>
        <w:ind w:start="7.10pt" w:firstLine="21.25pt"/>
      </w:pPr>
      <w:r>
        <w:t>Дата начала подачи ценовых предложений: «30» июля 2024г. 13:00:00</w:t>
      </w:r>
      <w:bookmarkStart w:id="8" w:name="_Hlk37883074"/>
      <w:bookmarkEnd w:id="8"/>
    </w:p>
    <w:p w:rsidR="00587D66" w:rsidRDefault="00D241D8">
      <w:pPr>
        <w:spacing w:after="6pt" w:line="13.20pt" w:lineRule="auto"/>
        <w:ind w:start="7.10pt" w:firstLine="21.25pt"/>
      </w:pPr>
      <w:r>
        <w:t>Дата подведение результатов торгов: «30» июля 2024г. 15:00:00</w:t>
      </w:r>
    </w:p>
    <w:p w:rsidR="00587D66" w:rsidRDefault="00D241D8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9. Перечень участников</w:t>
      </w:r>
    </w:p>
    <w:p w:rsidR="00587D66" w:rsidRDefault="00D241D8">
      <w:pPr>
        <w:spacing w:line="14.40pt" w:lineRule="auto"/>
        <w:ind w:start="28.35pt"/>
      </w:pPr>
      <w:r>
        <w:t xml:space="preserve">В соответствии с протоколом определения участников № </w:t>
      </w:r>
      <w:r>
        <w:rPr>
          <w:u w:val="single"/>
        </w:rPr>
        <w:t>2832–ОАОФКС/1/1</w:t>
      </w:r>
      <w:r>
        <w:t xml:space="preserve"> от </w:t>
      </w:r>
      <w:r>
        <w:rPr>
          <w:u w:val="single"/>
        </w:rPr>
        <w:t>«29» июля 2024 года</w:t>
      </w:r>
      <w:r>
        <w:t xml:space="preserve"> участниками торгов являются следующие лица (далее – Участники торгов)</w:t>
      </w:r>
      <w:r>
        <w:t>:</w:t>
      </w:r>
    </w:p>
    <w:tbl>
      <w:tblPr>
        <w:tblW w:w="431.80pt" w:type="dxa"/>
        <w:tblInd w:w="31.10pt" w:type="dxa"/>
        <w:tblCellMar>
          <w:top w:w="2.75pt" w:type="dxa"/>
          <w:start w:w="2.75pt" w:type="dxa"/>
          <w:bottom w:w="2.75pt" w:type="dxa"/>
          <w:end w:w="2.75pt" w:type="dxa"/>
        </w:tblCellMar>
        <w:tblLook w:firstRow="1" w:lastRow="0" w:firstColumn="1" w:lastColumn="0" w:noHBand="0" w:noVBand="1"/>
      </w:tblPr>
      <w:tblGrid>
        <w:gridCol w:w="8636"/>
      </w:tblGrid>
      <w:tr w:rsidR="00587D66" w:rsidRPr="00D27819">
        <w:tc>
          <w:tcPr>
            <w:tcW w:w="431.80pt" w:type="dxa"/>
            <w:shd w:val="clear" w:color="auto" w:fill="auto"/>
          </w:tcPr>
          <w:p w:rsidR="00587D66" w:rsidRDefault="00D241D8">
            <w:pPr>
              <w:rPr>
                <w:lang w:val="en-US"/>
              </w:rPr>
            </w:pPr>
            <w:r>
              <w:rPr>
                <w:b/>
                <w:lang w:val="en-US"/>
              </w:rPr>
              <w:lastRenderedPageBreak/>
              <w:t xml:space="preserve">1. </w:t>
            </w:r>
            <w:r>
              <w:rPr>
                <w:b/>
                <w:bCs/>
                <w:lang w:val="en-US"/>
              </w:rPr>
              <w:t>Чапанов Юсуп Юнусович</w:t>
            </w:r>
          </w:p>
          <w:p w:rsidR="00587D66" w:rsidRDefault="00D241D8">
            <w:pPr>
              <w:rPr>
                <w:lang w:val="en-US"/>
              </w:rPr>
            </w:pPr>
            <w:r>
              <w:rPr>
                <w:lang w:val="en-US"/>
              </w:rPr>
              <w:t>(ИНН:060100736018)</w:t>
            </w:r>
          </w:p>
          <w:p w:rsidR="00587D66" w:rsidRDefault="00D241D8">
            <w:pPr>
              <w:pStyle w:val="af7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«25» июля 2024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16:00:30;</w:t>
            </w:r>
          </w:p>
        </w:tc>
      </w:tr>
    </w:tbl>
    <w:p w:rsidR="00587D66" w:rsidRDefault="00D241D8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10. Предложения о цене приобретения лота</w:t>
      </w:r>
    </w:p>
    <w:p w:rsidR="00587D66" w:rsidRDefault="00D241D8">
      <w:pPr>
        <w:spacing w:after="6pt" w:line="13.20pt" w:lineRule="auto"/>
        <w:ind w:start="28.35pt"/>
      </w:pPr>
      <w:r>
        <w:t xml:space="preserve">В ходе торгов, участниками торгов были поданы следующие ценовые предложения: </w:t>
      </w:r>
      <w:bookmarkStart w:id="9" w:name="_Hlk37851796"/>
      <w:bookmarkEnd w:id="9"/>
    </w:p>
    <w:tbl>
      <w:tblPr>
        <w:tblW w:w="100.0%" w:type="pct"/>
        <w:jc w:val="center"/>
        <w:tblCellMar>
          <w:start w:w="0.50pt" w:type="dxa"/>
          <w:end w:w="5.30pt" w:type="dxa"/>
        </w:tblCellMar>
        <w:tblLook w:firstRow="1" w:lastRow="0" w:firstColumn="1" w:lastColumn="0" w:noHBand="0" w:noVBand="1"/>
      </w:tblPr>
      <w:tblGrid>
        <w:gridCol w:w="4158"/>
        <w:gridCol w:w="2202"/>
        <w:gridCol w:w="2827"/>
      </w:tblGrid>
      <w:tr w:rsidR="00587D66">
        <w:trPr>
          <w:jc w:val="center"/>
        </w:trPr>
        <w:tc>
          <w:tcPr>
            <w:tcW w:w="205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b/>
                <w:sz w:val="18"/>
                <w:szCs w:val="18"/>
              </w:rPr>
              <w:t>Участник</w:t>
            </w:r>
          </w:p>
        </w:tc>
        <w:tc>
          <w:tcPr>
            <w:tcW w:w="108.7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b/>
                <w:sz w:val="18"/>
                <w:szCs w:val="18"/>
              </w:rPr>
              <w:t>Предложение о цене</w:t>
            </w:r>
          </w:p>
        </w:tc>
        <w:tc>
          <w:tcPr>
            <w:tcW w:w="139.5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</w:tr>
      <w:tr w:rsidR="00587D66">
        <w:trPr>
          <w:jc w:val="center"/>
        </w:trPr>
        <w:tc>
          <w:tcPr>
            <w:tcW w:w="205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b/>
                <w:sz w:val="18"/>
                <w:szCs w:val="18"/>
                <w:lang w:val="en-US"/>
              </w:rPr>
              <w:t> Чапанов Юсуп Юнусович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8.7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</w:rPr>
              <w:t>870 000.00</w:t>
            </w:r>
          </w:p>
        </w:tc>
        <w:tc>
          <w:tcPr>
            <w:tcW w:w="139.5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</w:rPr>
              <w:t>30.07.2024 13:00:18.587665</w:t>
            </w:r>
          </w:p>
        </w:tc>
      </w:tr>
    </w:tbl>
    <w:p w:rsidR="00587D66" w:rsidRDefault="00D241D8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11. Результаты проведения торгов в электронной форме</w:t>
      </w:r>
    </w:p>
    <w:p w:rsidR="00587D66" w:rsidRDefault="00D241D8">
      <w:pPr>
        <w:spacing w:after="6pt" w:line="13.20pt" w:lineRule="auto"/>
        <w:ind w:start="28.35pt"/>
      </w:pPr>
      <w:r>
        <w:t xml:space="preserve">В связи с </w:t>
      </w:r>
      <w:r>
        <w:t>тем, что на участие в торгах был допущен только один участник, организатором торгов принято решение о признании торгов несостоявшимися.</w:t>
      </w:r>
    </w:p>
    <w:p w:rsidR="00587D66" w:rsidRDefault="00D241D8">
      <w:pPr>
        <w:spacing w:after="6pt" w:line="13.20pt" w:lineRule="auto"/>
        <w:ind w:start="28.35pt"/>
      </w:pPr>
      <w:r>
        <w:t xml:space="preserve">Так как к участию в торгах был допущен только один участник, заявка которого на участие в торгах содержит предложение о </w:t>
      </w:r>
      <w:r>
        <w:t>цене не ниже установленной начальной цены продажи лота, договор купли-продажи может быть заключен организатором торгов с этим участником в соответствии с представленным им предложением о цене.</w:t>
      </w:r>
    </w:p>
    <w:p w:rsidR="00587D66" w:rsidRDefault="00D241D8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12. Порядок и срок заключения договора купли-продажи</w:t>
      </w:r>
    </w:p>
    <w:p w:rsidR="00587D66" w:rsidRDefault="00D241D8">
      <w:pPr>
        <w:spacing w:after="6pt" w:line="13.20pt" w:lineRule="auto"/>
        <w:ind w:start="28.35pt"/>
      </w:pPr>
      <w:r>
        <w:t>В течение 5 (Пяти) рабочих дней с даты подписания протокола, организатор торгов направляет победителю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цене. Договор купли-продажи по результатам открытых торгов заключается вне электронной площадки. Договор купли-продажи заключается без использования электронных средств, в письменной форме лично с участником торгов, либо его полномочным представителем, при наличии у них надлежащим образом оформленных документов, удостоверяющих их личность и право на представление интересов участника торгов. Договор купли-продажи имущества заключает организатор (или собственник) с победителем торгов. В случаи неоплаты оставшейся суммы в течении 5 (пяти) рабочих дней ДКП не заключается, задаток не возвращается.</w:t>
      </w:r>
    </w:p>
    <w:p w:rsidR="00587D66" w:rsidRDefault="00D241D8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13. Сроки платежей, реквизиты счетов, на которые вносятся платежи</w:t>
      </w:r>
    </w:p>
    <w:p w:rsidR="00587D66" w:rsidRPr="00D27819" w:rsidRDefault="00D241D8">
      <w:pPr>
        <w:spacing w:after="6pt" w:line="13.20pt" w:lineRule="auto"/>
        <w:ind w:start="28.35pt"/>
        <w:rPr>
          <w:lang w:val="en-US"/>
        </w:rPr>
      </w:pPr>
      <w:r w:rsidRPr="00D27819">
        <w:rPr>
          <w:lang w:val="en-US"/>
        </w:rPr>
        <w:t>Оплата приобретенного имущества производится Покупателем (Победителем торгов, Единственным участником торгов) путем безналичного перечисления денежных средств на счет Продавца за вычетом суммы задатка в полном объеме либо наличными денежными средствами в день заключения ДКП.</w:t>
      </w:r>
      <w:bookmarkStart w:id="12" w:name="_Hlk38152492"/>
      <w:bookmarkEnd w:id="12"/>
    </w:p>
    <w:p w:rsidR="00587D66" w:rsidRDefault="00D241D8">
      <w:pPr>
        <w:pStyle w:val="af6"/>
        <w:spacing w:before="14pt" w:after="14pt"/>
        <w:ind w:start="28.35pt"/>
        <w:jc w:val="both"/>
        <w:rPr>
          <w:lang w:val="en-US"/>
        </w:rPr>
      </w:pPr>
      <w:r>
        <w:t>Организатор</w:t>
      </w:r>
      <w:r>
        <w:rPr>
          <w:lang w:val="en-US"/>
        </w:rPr>
        <w:t xml:space="preserve"> </w:t>
      </w:r>
      <w:r>
        <w:t>торгов</w:t>
      </w:r>
      <w:r>
        <w:rPr>
          <w:lang w:val="en-US"/>
        </w:rPr>
        <w:t xml:space="preserve"> </w:t>
      </w:r>
    </w:p>
    <w:p w:rsidR="00587D66" w:rsidRDefault="00D241D8">
      <w:pPr>
        <w:pStyle w:val="af6"/>
        <w:spacing w:before="14pt" w:after="14pt"/>
        <w:ind w:start="28.35pt"/>
        <w:jc w:val="both"/>
        <w:rPr>
          <w:b/>
          <w:lang w:val="en-US"/>
        </w:rPr>
      </w:pPr>
      <w:r>
        <w:rPr>
          <w:b/>
          <w:lang w:val="en-US"/>
        </w:rPr>
        <w:t>(Чахкиев Микаил Юнусович) </w:t>
      </w:r>
    </w:p>
    <w:p w:rsidR="00587D66" w:rsidRDefault="00D241D8">
      <w:pPr>
        <w:pStyle w:val="af6"/>
        <w:spacing w:before="30pt" w:beforeAutospacing="0" w:after="14pt" w:afterAutospacing="0" w:line="13.20pt" w:lineRule="auto"/>
        <w:ind w:start="28.35pt"/>
        <w:jc w:val="both"/>
        <w:rPr>
          <w:lang w:val="en-US"/>
        </w:rPr>
      </w:pPr>
      <w:r>
        <w:rPr>
          <w:lang w:val="en-US"/>
        </w:rPr>
        <w:t>_______________ Чахкиев Микаил Юнусович</w:t>
      </w:r>
    </w:p>
    <w:p w:rsidR="00587D66" w:rsidRDefault="00587D66">
      <w:pPr>
        <w:spacing w:after="6pt" w:line="13.20pt" w:lineRule="auto"/>
        <w:rPr>
          <w:lang w:val="en-US"/>
        </w:rPr>
      </w:pPr>
    </w:p>
    <w:p w:rsidR="00587D66" w:rsidRDefault="00587D66">
      <w:pPr>
        <w:pStyle w:val="af6"/>
        <w:spacing w:before="6pt" w:beforeAutospacing="0" w:after="6pt" w:afterAutospacing="0" w:line="13.20pt" w:lineRule="auto"/>
        <w:jc w:val="both"/>
        <w:rPr>
          <w:lang w:val="en-US"/>
        </w:rPr>
      </w:pPr>
    </w:p>
    <w:sectPr w:rsidR="00587D66">
      <w:headerReference w:type="default" r:id="rId8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:rsidR="00D241D8" w:rsidRDefault="00D241D8">
      <w:r>
        <w:separator/>
      </w:r>
    </w:p>
  </w:endnote>
  <w:endnote w:type="continuationSeparator" w:id="0">
    <w:p w:rsidR="00D241D8" w:rsidRDefault="00D24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iberation Sans">
    <w:altName w:val="Arial"/>
    <w:family w:val="swiss"/>
    <w:pitch w:val="variable"/>
  </w:font>
  <w:font w:name="Noto Sans CJK SC">
    <w:panose1 w:val="00000000000000000000"/>
    <w:charset w:characterSet="iso-8859-1"/>
    <w:family w:val="roman"/>
    <w:notTrueType/>
    <w:pitch w:val="default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:rsidR="00D241D8" w:rsidRDefault="00D241D8">
      <w:r>
        <w:separator/>
      </w:r>
    </w:p>
  </w:footnote>
  <w:footnote w:type="continuationSeparator" w:id="0">
    <w:p w:rsidR="00D241D8" w:rsidRDefault="00D241D8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:rsidR="00587D66" w:rsidRDefault="00D241D8">
    <w:pPr>
      <w:pStyle w:val="af8"/>
    </w:pPr>
    <w:r>
      <w:rPr>
        <w:noProof/>
      </w:rPr>
      <w:drawing>
        <wp:anchor distT="0" distB="0" distL="0" distR="0" simplePos="0" relativeHeight="4" behindDoc="1" locked="0" layoutInCell="1" allowOverlap="1" wp14:anchorId="3E07A20A">
          <wp:simplePos x="0" y="0"/>
          <wp:positionH relativeFrom="column">
            <wp:posOffset>-1078230</wp:posOffset>
          </wp:positionH>
          <wp:positionV relativeFrom="paragraph">
            <wp:posOffset>-447675</wp:posOffset>
          </wp:positionV>
          <wp:extent cx="7563485" cy="1069530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2880" cy="106945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764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%"/>
  <w:proofState w:spelling="clean" w:grammar="clean"/>
  <w:defaultTabStop w:val="36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7D66"/>
    <w:rsid w:val="00587D66"/>
    <w:rsid w:val="00D241D8"/>
    <w:rsid w:val="00D2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1A4892F0-908F-4B59-963C-D9D4D230053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qFormat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0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0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styleId="a9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a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b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c">
    <w:name w:val="Тема примечания Знак"/>
    <w:basedOn w:val="ab"/>
    <w:uiPriority w:val="99"/>
    <w:semiHidden/>
    <w:qFormat/>
    <w:rsid w:val="001B29E0"/>
    <w:rPr>
      <w:rFonts w:eastAsiaTheme="minorEastAsia"/>
      <w:b/>
      <w:bCs/>
    </w:rPr>
  </w:style>
  <w:style w:type="character" w:customStyle="1" w:styleId="ad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e">
    <w:name w:val="Посещённая гиперссылка"/>
    <w:qFormat/>
    <w:rPr>
      <w:color w:val="800000"/>
      <w:u w:val="single"/>
    </w:rPr>
  </w:style>
  <w:style w:type="character" w:customStyle="1" w:styleId="copytarget">
    <w:name w:val="copy_target"/>
    <w:basedOn w:val="a0"/>
    <w:qFormat/>
    <w:rsid w:val="009D32D0"/>
  </w:style>
  <w:style w:type="paragraph" w:customStyle="1" w:styleId="Heading">
    <w:name w:val="Heading"/>
    <w:basedOn w:val="a"/>
    <w:next w:val="af"/>
    <w:qFormat/>
    <w:pPr>
      <w:keepNext/>
      <w:spacing w:before="12pt" w:after="6pt"/>
    </w:pPr>
    <w:rPr>
      <w:rFonts w:ascii="Liberation Sans" w:eastAsia="Noto Sans CJK SC" w:hAnsi="Liberation Sans" w:cs="Lohit Devanagari"/>
      <w:sz w:val="28"/>
      <w:szCs w:val="28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f2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3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4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5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8.35pt" w:end="-28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6">
    <w:name w:val="Normal (Web)"/>
    <w:basedOn w:val="a"/>
    <w:uiPriority w:val="99"/>
    <w:semiHidden/>
    <w:unhideWhenUsed/>
    <w:qFormat/>
    <w:pPr>
      <w:spacing w:beforeAutospacing="1" w:afterAutospacing="1"/>
      <w:jc w:val="start"/>
    </w:pPr>
  </w:style>
  <w:style w:type="paragraph" w:customStyle="1" w:styleId="af7">
    <w:name w:val="Содержимое таблицы"/>
    <w:basedOn w:val="a"/>
    <w:qFormat/>
    <w:rsid w:val="002B17D7"/>
    <w:pPr>
      <w:suppressLineNumbers/>
      <w:jc w:val="start"/>
    </w:pPr>
    <w:rPr>
      <w:rFonts w:eastAsia="Times New Roman"/>
      <w:lang w:eastAsia="zh-CN"/>
    </w:rPr>
  </w:style>
  <w:style w:type="paragraph" w:customStyle="1" w:styleId="HeaderandFooter">
    <w:name w:val="Header and Footer"/>
    <w:basedOn w:val="a"/>
    <w:qFormat/>
  </w:style>
  <w:style w:type="paragraph" w:styleId="af8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a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b">
    <w:name w:val="annotation subject"/>
    <w:basedOn w:val="afa"/>
    <w:uiPriority w:val="99"/>
    <w:semiHidden/>
    <w:unhideWhenUsed/>
    <w:qFormat/>
    <w:rsid w:val="001B29E0"/>
    <w:rPr>
      <w:b/>
      <w:bCs/>
    </w:rPr>
  </w:style>
  <w:style w:type="paragraph" w:styleId="afc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d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ettings" Target="settings.xml"/><Relationship Id="rId7" Type="http://purl.oclc.org/ooxml/officeDocument/relationships/image" Target="media/image1.png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8E6207D6-2D56-4985-B8EC-CA19787BF7CA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374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Тарас Трасов</cp:lastModifiedBy>
  <cp:revision>2</cp:revision>
  <dcterms:created xsi:type="dcterms:W3CDTF">2022-10-07T08:07:00Z</dcterms:created>
  <dcterms:modified xsi:type="dcterms:W3CDTF">2022-10-07T08:07:00Z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