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587D66" w:rsidRDefault="00D241D8">
      <w:pPr>
        <w:pStyle w:val="af2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4236085" cy="647065"/>
            <wp:effectExtent l="0" t="0" r="0" b="0"/>
            <wp:docPr id="1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D66" w:rsidRDefault="00D241D8">
      <w:pPr>
        <w:pStyle w:val="af2"/>
        <w:spacing w:before="0pt" w:after="0pt" w:line="14.40pt" w:lineRule="auto"/>
        <w:ind w:start="-28.35pt" w:firstLine="0pt"/>
      </w:pPr>
      <w:r>
        <w:rPr>
          <w:sz w:val="24"/>
          <w:szCs w:val="24"/>
        </w:rPr>
        <w:t>ПРОТОКОЛ № 2787–ОАОФКС/2/1</w:t>
      </w:r>
    </w:p>
    <w:p w:rsidR="00587D66" w:rsidRDefault="00D241D8">
      <w:pPr>
        <w:pStyle w:val="af2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О ПРИЗНАНИИ ТОРГОВ В ЭЛЕКТРОННОЙ ФОРМЕ </w:t>
      </w:r>
    </w:p>
    <w:p w:rsidR="00587D66" w:rsidRDefault="00D241D8">
      <w:pPr>
        <w:pStyle w:val="af2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>ПО ЛОТУ № 1 НЕСОСТОЯВШИМИСЯ </w:t>
      </w:r>
    </w:p>
    <w:p w:rsidR="00587D66" w:rsidRDefault="00587D66">
      <w:pPr>
        <w:pStyle w:val="af2"/>
        <w:spacing w:before="0pt" w:after="0pt" w:line="14.40pt" w:lineRule="auto"/>
        <w:ind w:firstLine="0pt"/>
        <w:rPr>
          <w:sz w:val="26"/>
          <w:szCs w:val="26"/>
        </w:rPr>
      </w:pPr>
    </w:p>
    <w:p w:rsidR="00587D66" w:rsidRDefault="00D241D8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решения: «16» июля 2024 года</w:t>
      </w:r>
    </w:p>
    <w:p w:rsidR="00587D66" w:rsidRDefault="00587D66">
      <w:pPr>
        <w:pStyle w:val="af4"/>
        <w:spacing w:before="14pt" w:beforeAutospacing="0" w:after="6pt" w:afterAutospacing="0" w:line="13.20pt" w:lineRule="auto"/>
        <w:ind w:start="0pt" w:firstLine="0pt"/>
        <w:jc w:val="both"/>
      </w:pP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1. Форма проведения торгов и подачи ценовых предложений</w:t>
      </w:r>
    </w:p>
    <w:p w:rsidR="00587D66" w:rsidRDefault="00D241D8">
      <w:pPr>
        <w:spacing w:before="3pt" w:after="3pt" w:line="13.20pt" w:lineRule="auto"/>
        <w:ind w:firstLine="28.35pt"/>
      </w:pPr>
      <w:r>
        <w:t>Коммерческие торги: Открытый аукцион с открытой формой представления предложений о цене.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2. Идентификационный номер торгов</w:t>
      </w:r>
    </w:p>
    <w:p w:rsidR="00587D66" w:rsidRDefault="00D241D8">
      <w:pPr>
        <w:spacing w:after="6pt" w:line="13.20pt" w:lineRule="auto"/>
        <w:ind w:start="14.20pt" w:firstLine="14.15pt"/>
        <w:jc w:val="start"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2787-ОАОФКС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Кодзоева Феридэ Хасановна;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3. Номер и наименование лота</w:t>
      </w:r>
    </w:p>
    <w:p w:rsidR="00587D66" w:rsidRDefault="00D241D8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>
        <w:rPr>
          <w:rFonts w:eastAsia="Times New Roman"/>
          <w:b/>
          <w:u w:val="single"/>
        </w:rPr>
        <w:t>Лот № 1</w:t>
      </w:r>
      <w:r>
        <w:rPr>
          <w:rFonts w:eastAsia="Times New Roman"/>
        </w:rPr>
        <w:t>: Тойота Камри, Год выпуска ТС: 2015,   Категория ТС: В/М1 , Модель, № двигатель: 2GR K041456,  Шасси (рама) №: Отсутствует, Тип ТС: Легковой седан, Рабочий объем двигателя куб. см.: 3456, Мощность двигателя: л.с. (кВт) 249 (183.1), Цвет кузова: Белый , Тип двигателя: Бензиновый на бензине, Экологический класс: Четвертый, Масса без нагрузки: кг. 1615, Разрешенная максимальная масса: кг 2100, Пробег: 176 815т.к., Местонахождение авто: Республика Ингушетия.   VIN XW7BKYFK50S101994 ..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4. Начальная цена лота</w:t>
      </w:r>
    </w:p>
    <w:p w:rsidR="00587D66" w:rsidRDefault="00D241D8">
      <w:pPr>
        <w:spacing w:after="6pt" w:line="13.20pt" w:lineRule="auto"/>
        <w:ind w:start="28.35pt"/>
      </w:pPr>
      <w:r>
        <w:t xml:space="preserve">Начальная цена лота: </w:t>
      </w:r>
      <w:bookmarkStart w:id="0" w:name="_Hlk37862099"/>
      <w:r>
        <w:t>2 300 000.00 руб.</w:t>
      </w:r>
      <w:bookmarkStart w:id="1" w:name="__DdeLink__401_1669373830"/>
      <w:bookmarkEnd w:id="1"/>
      <w:r>
        <w:t xml:space="preserve"> </w:t>
      </w:r>
      <w:bookmarkStart w:id="2" w:name="_Hlk37937183"/>
      <w:bookmarkEnd w:id="0"/>
      <w:bookmarkEnd w:id="2"/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 xml:space="preserve">5. </w:t>
      </w:r>
      <w:bookmarkStart w:id="3" w:name="_Hlk37884772"/>
      <w:r>
        <w:rPr>
          <w:b/>
          <w:bCs/>
        </w:rPr>
        <w:t xml:space="preserve">Наименование </w:t>
      </w:r>
      <w:bookmarkEnd w:id="3"/>
      <w:r>
        <w:rPr>
          <w:b/>
          <w:bCs/>
        </w:rPr>
        <w:t>собственника</w:t>
      </w:r>
    </w:p>
    <w:p w:rsidR="00587D66" w:rsidRDefault="00D241D8">
      <w:pPr>
        <w:spacing w:after="6pt" w:line="13.20pt" w:lineRule="auto"/>
        <w:ind w:firstLine="28.35pt"/>
      </w:pPr>
      <w:r>
        <w:t>Кодзоева Феридэ Хасановна.</w:t>
      </w:r>
    </w:p>
    <w:p w:rsidR="00587D66" w:rsidRPr="00D27819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6</w:t>
      </w:r>
      <w:r w:rsidRPr="00D27819">
        <w:t xml:space="preserve">. </w:t>
      </w:r>
      <w:r>
        <w:t>Организатор</w:t>
      </w:r>
      <w:r w:rsidRPr="00D27819">
        <w:t xml:space="preserve"> </w:t>
      </w:r>
      <w:r>
        <w:t>торгов</w:t>
      </w:r>
      <w:r w:rsidRPr="00D27819">
        <w:t xml:space="preserve"> </w:t>
      </w:r>
    </w:p>
    <w:p w:rsidR="00587D66" w:rsidRPr="00D27819" w:rsidRDefault="00D241D8">
      <w:pPr>
        <w:spacing w:after="6pt" w:line="13.20pt" w:lineRule="auto"/>
        <w:ind w:firstLine="28.35pt"/>
      </w:pPr>
      <w:r w:rsidRPr="00D27819">
        <w:t>Чахкиев Микаил Юнусович.</w:t>
      </w:r>
      <w:bookmarkStart w:id="4" w:name="_Hlk37882833"/>
      <w:bookmarkEnd w:id="4"/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7. Оператор электронной площадки и место проведения торгов</w:t>
      </w:r>
    </w:p>
    <w:p w:rsidR="00587D66" w:rsidRDefault="00D241D8">
      <w:pPr>
        <w:spacing w:after="6pt" w:line="13.20pt" w:lineRule="auto"/>
        <w:ind w:start="28.35pt"/>
      </w:pPr>
      <w:bookmarkStart w:id="5" w:name="_Hlk38032793"/>
      <w:r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>
        <w:t>).</w:t>
      </w:r>
      <w:bookmarkEnd w:id="5"/>
      <w:r>
        <w:t xml:space="preserve"> </w:t>
      </w:r>
    </w:p>
    <w:p w:rsidR="00587D66" w:rsidRDefault="00D241D8">
      <w:pPr>
        <w:spacing w:after="6pt" w:line="13.20pt" w:lineRule="auto"/>
        <w:ind w:start="28.35pt"/>
        <w:rPr>
          <w:color w:val="800000"/>
          <w:u w:val="single"/>
        </w:rPr>
      </w:pPr>
      <w:r>
        <w:t xml:space="preserve">Место проведения: </w:t>
      </w:r>
      <w:bookmarkStart w:id="6" w:name="_Hlk47021299"/>
      <w:r>
        <w:t>Электронная торговая площадка Портала «Торги России»</w:t>
      </w:r>
      <w:bookmarkEnd w:id="6"/>
      <w:r>
        <w:t>, адрес в сети инт</w:t>
      </w:r>
      <w:r>
        <w:t xml:space="preserve">ернет: </w:t>
      </w:r>
      <w:r>
        <w:rPr>
          <w:color w:val="800000"/>
          <w:u w:val="single"/>
        </w:rPr>
        <w:t/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 xml:space="preserve">8. </w:t>
      </w:r>
      <w:bookmarkStart w:id="7" w:name="_Hlk37884187"/>
      <w:r>
        <w:rPr>
          <w:b/>
          <w:bCs/>
        </w:rPr>
        <w:t>Дата и время проведения торгов в электронной форме</w:t>
      </w:r>
      <w:bookmarkEnd w:id="7"/>
    </w:p>
    <w:p w:rsidR="00587D66" w:rsidRDefault="00D241D8">
      <w:pPr>
        <w:spacing w:after="6pt" w:line="13.20pt" w:lineRule="auto"/>
        <w:ind w:start="7.10pt" w:firstLine="21.25pt"/>
      </w:pPr>
      <w:r>
        <w:t>Дата начала представления заявок: «03» июля 2024г. 13:20:00</w:t>
      </w:r>
    </w:p>
    <w:p w:rsidR="00587D66" w:rsidRDefault="00D241D8">
      <w:pPr>
        <w:spacing w:after="6pt" w:line="13.20pt" w:lineRule="auto"/>
        <w:ind w:start="7.10pt" w:firstLine="21.25pt"/>
      </w:pPr>
      <w:r>
        <w:t>Дата окончания представления заявок: «15» июля 2024г. 15:00:00</w:t>
      </w:r>
    </w:p>
    <w:p w:rsidR="00587D66" w:rsidRDefault="00D241D8">
      <w:pPr>
        <w:spacing w:after="6pt" w:line="13.20pt" w:lineRule="auto"/>
        <w:ind w:start="7.10pt" w:firstLine="21.25pt"/>
      </w:pPr>
      <w:r>
        <w:t>Дата начала подачи ценовых предложений: «16» июля 2024г. 14:30:00</w:t>
      </w:r>
      <w:bookmarkStart w:id="8" w:name="_Hlk37883074"/>
      <w:bookmarkEnd w:id="8"/>
    </w:p>
    <w:p w:rsidR="00587D66" w:rsidRDefault="00D241D8">
      <w:pPr>
        <w:spacing w:after="6pt" w:line="13.20pt" w:lineRule="auto"/>
        <w:ind w:start="7.10pt" w:firstLine="21.25pt"/>
      </w:pPr>
      <w:r>
        <w:t>Дата подведение результатов торгов: «16» июля 2024г. 15:30:00</w:t>
      </w:r>
    </w:p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9. Перечень участников</w:t>
      </w:r>
    </w:p>
    <w:p w:rsidR="00587D66" w:rsidRDefault="00D241D8">
      <w:pPr>
        <w:spacing w:line="14.40pt" w:lineRule="auto"/>
        <w:ind w:start="28.35pt"/>
      </w:pPr>
      <w:r>
        <w:t xml:space="preserve">В соответствии с протоколом определения участников № </w:t>
      </w:r>
      <w:r>
        <w:rPr>
          <w:u w:val="single"/>
        </w:rPr>
        <w:t>2787–ОАОФКС/1/1</w:t>
      </w:r>
      <w:r>
        <w:t xml:space="preserve"> от </w:t>
      </w:r>
      <w:r>
        <w:rPr>
          <w:u w:val="single"/>
        </w:rPr>
        <w:t>«15» июля 2024 года</w:t>
      </w:r>
      <w:r>
        <w:t xml:space="preserve"> участниками торгов являются следующие лица (далее – Участники торгов)</w:t>
      </w:r>
      <w:r>
        <w:t>:</w:t>
      </w:r>
    </w:p>
    <w:tbl>
      <w:tblPr>
        <w:tblW w:w="431.80pt" w:type="dxa"/>
        <w:tblInd w:w="31.10pt" w:type="dxa"/>
        <w:tblCellMar>
          <w:top w:w="2.75pt" w:type="dxa"/>
          <w:start w:w="2.75pt" w:type="dxa"/>
          <w:bottom w:w="2.75pt" w:type="dxa"/>
          <w:end w:w="2.75pt" w:type="dxa"/>
        </w:tblCellMar>
        <w:tblLook w:firstRow="1" w:lastRow="0" w:firstColumn="1" w:lastColumn="0" w:noHBand="0" w:noVBand="1"/>
      </w:tblPr>
      <w:tblGrid>
        <w:gridCol w:w="8636"/>
      </w:tblGrid>
      <w:tr w:rsidR="00587D66" w:rsidRPr="00D27819">
        <w:tc>
          <w:tcPr>
            <w:tcW w:w="431.80pt" w:type="dxa"/>
            <w:shd w:val="clear" w:color="auto" w:fill="auto"/>
          </w:tcPr>
          <w:p w:rsidR="00587D66" w:rsidRDefault="00D241D8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 xml:space="preserve">1. </w:t>
            </w:r>
            <w:r>
              <w:rPr>
                <w:b/>
                <w:bCs/>
                <w:lang w:val="en-US"/>
              </w:rPr>
              <w:t>Яндиева Фуна Ахметовна</w:t>
            </w:r>
          </w:p>
          <w:p w:rsidR="00587D66" w:rsidRDefault="00D241D8">
            <w:pPr>
              <w:rPr>
                <w:lang w:val="en-US"/>
              </w:rPr>
            </w:pPr>
            <w:r>
              <w:rPr>
                <w:lang w:val="en-US"/>
              </w:rPr>
              <w:t>(ИНН:060103560147)</w:t>
            </w:r>
          </w:p>
          <w:p w:rsidR="00587D66" w:rsidRDefault="00D241D8">
            <w:pPr>
              <w:pStyle w:val="af7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«12» июля 2024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11:55:34;</w:t>
            </w:r>
          </w:p>
        </w:tc>
      </w:tr>
    </w:tbl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10. Предложения о цене приобретения лота</w:t>
      </w:r>
    </w:p>
    <w:p w:rsidR="00587D66" w:rsidRDefault="00D241D8">
      <w:pPr>
        <w:spacing w:after="6pt" w:line="13.20pt" w:lineRule="auto"/>
        <w:ind w:start="28.35pt"/>
      </w:pPr>
      <w:r>
        <w:t xml:space="preserve">В ходе торгов, участниками торгов были поданы следующие ценовые предложения: </w:t>
      </w:r>
      <w:bookmarkStart w:id="9" w:name="_Hlk37851796"/>
      <w:bookmarkEnd w:id="9"/>
    </w:p>
    <w:tbl>
      <w:tblPr>
        <w:tblW w:w="100.0%" w:type="pct"/>
        <w:jc w:val="center"/>
        <w:tblCellMar>
          <w:start w:w="0.50pt" w:type="dxa"/>
          <w:end w:w="5.30pt" w:type="dxa"/>
        </w:tblCellMar>
        <w:tblLook w:firstRow="1" w:lastRow="0" w:firstColumn="1" w:lastColumn="0" w:noHBand="0" w:noVBand="1"/>
      </w:tblPr>
      <w:tblGrid>
        <w:gridCol w:w="4158"/>
        <w:gridCol w:w="2202"/>
        <w:gridCol w:w="2827"/>
      </w:tblGrid>
      <w:tr w:rsidR="00587D66">
        <w:trPr>
          <w:jc w:val="center"/>
        </w:trPr>
        <w:tc>
          <w:tcPr>
            <w:tcW w:w="205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Участник</w:t>
            </w:r>
          </w:p>
        </w:tc>
        <w:tc>
          <w:tcPr>
            <w:tcW w:w="108.7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Предложение о цене</w:t>
            </w:r>
          </w:p>
        </w:tc>
        <w:tc>
          <w:tcPr>
            <w:tcW w:w="139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</w:tr>
      <w:tr w:rsidR="00587D66">
        <w:trPr>
          <w:jc w:val="center"/>
        </w:trPr>
        <w:tc>
          <w:tcPr>
            <w:tcW w:w="205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  <w:lang w:val="en-US"/>
              </w:rPr>
              <w:t> Яндиева Фуна Ахметовна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.7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</w:rPr>
              <w:t>2 300 000.00</w:t>
            </w:r>
          </w:p>
        </w:tc>
        <w:tc>
          <w:tcPr>
            <w:tcW w:w="139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</w:rPr>
              <w:t>16.07.2024 14:30:14.337296</w:t>
            </w:r>
          </w:p>
        </w:tc>
      </w:tr>
    </w:tbl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11. Результаты проведения торгов в электронной форме</w:t>
      </w:r>
    </w:p>
    <w:p w:rsidR="00587D66" w:rsidRDefault="00D241D8">
      <w:pPr>
        <w:spacing w:after="6pt" w:line="13.20pt" w:lineRule="auto"/>
        <w:ind w:start="28.35pt"/>
      </w:pPr>
      <w:r>
        <w:t xml:space="preserve">В связи с </w:t>
      </w:r>
      <w:r>
        <w:t>тем, что на участие в торгах был допущен только один участник, организатором торгов принято решение о признании торгов несостоявшимися.</w:t>
      </w:r>
    </w:p>
    <w:p w:rsidR="00587D66" w:rsidRDefault="00D241D8">
      <w:pPr>
        <w:spacing w:after="6pt" w:line="13.20pt" w:lineRule="auto"/>
        <w:ind w:start="28.35pt"/>
      </w:pPr>
      <w:r>
        <w:t xml:space="preserve">Так как к участию в торгах был допущен только один участник, заявка которого на участие в торгах содержит предложение о </w:t>
      </w:r>
      <w:r>
        <w:t>цене не ниже установленной начальной цены продажи лота, договор купли-продажи может быть заключен организатором торгов с этим участником в соответствии с представленным им предложением о цене.</w:t>
      </w:r>
    </w:p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12. Порядок и срок заключения договора купли-продажи</w:t>
      </w:r>
    </w:p>
    <w:p w:rsidR="00587D66" w:rsidRDefault="00D241D8">
      <w:pPr>
        <w:spacing w:after="6pt" w:line="13.20pt" w:lineRule="auto"/>
        <w:ind w:start="28.35pt"/>
      </w:pPr>
      <w:r>
        <w:t>В течение 5 (Пяти) рабочих дней с даты подписания протокола, организатор торгов направляет победителю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цене. Договор купли-продажи по результатам открытых торгов заключается вне электронной площадки. Договор купли-продажи заключается без использования электронных средств, в письменной форме лично с участником торгов, либо его полномочным представителем, при наличии у них надлежащим образом оформленных документов, удостоверяющих их личность и право на представление интересов участника торгов. Договор купли-продажи имущества заключает организатор (или собственник) с победителем торгов. В случаи неоплаты оставшейся суммы в течении 5 (пяти) рабочих дней ДКП не заключается, задаток не возвращается.</w:t>
      </w:r>
    </w:p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13. Сроки платежей, реквизиты счетов, на которые вносятся платежи</w:t>
      </w:r>
    </w:p>
    <w:p w:rsidR="00587D66" w:rsidRPr="00D27819" w:rsidRDefault="00D241D8">
      <w:pPr>
        <w:spacing w:after="6pt" w:line="13.20pt" w:lineRule="auto"/>
        <w:ind w:start="28.35pt"/>
        <w:rPr>
          <w:lang w:val="en-US"/>
        </w:rPr>
      </w:pPr>
      <w:r w:rsidRPr="00D27819">
        <w:rPr>
          <w:lang w:val="en-US"/>
        </w:rPr>
        <w:t>Оплата приобретенного имущества производится Покупателем (Победителем торгов, Единственным участником торгов) путем безналичного перечисления денежных средств на счет Продавца за вычетом суммы задатка в полном объеме либо наличными денежными средствами в день заключения ДКП.</w:t>
      </w:r>
      <w:bookmarkStart w:id="12" w:name="_Hlk38152492"/>
      <w:bookmarkEnd w:id="12"/>
    </w:p>
    <w:p w:rsidR="00587D66" w:rsidRDefault="00D241D8">
      <w:pPr>
        <w:pStyle w:val="af6"/>
        <w:spacing w:before="14pt" w:after="14pt"/>
        <w:ind w:start="28.35pt"/>
        <w:jc w:val="both"/>
        <w:rPr>
          <w:lang w:val="en-US"/>
        </w:rPr>
      </w:pPr>
      <w:r>
        <w:t>Организатор</w:t>
      </w:r>
      <w:r>
        <w:rPr>
          <w:lang w:val="en-US"/>
        </w:rPr>
        <w:t xml:space="preserve"> </w:t>
      </w:r>
      <w:r>
        <w:t>торгов</w:t>
      </w:r>
      <w:r>
        <w:rPr>
          <w:lang w:val="en-US"/>
        </w:rPr>
        <w:t xml:space="preserve"> </w:t>
      </w:r>
    </w:p>
    <w:p w:rsidR="00587D66" w:rsidRDefault="00D241D8">
      <w:pPr>
        <w:pStyle w:val="af6"/>
        <w:spacing w:before="14pt" w:after="14pt"/>
        <w:ind w:start="28.35pt"/>
        <w:jc w:val="both"/>
        <w:rPr>
          <w:b/>
          <w:lang w:val="en-US"/>
        </w:rPr>
      </w:pPr>
      <w:r>
        <w:rPr>
          <w:b/>
          <w:lang w:val="en-US"/>
        </w:rPr>
        <w:t>(Чахкиев Микаил Юнусович) </w:t>
      </w:r>
    </w:p>
    <w:p w:rsidR="00587D66" w:rsidRDefault="00D241D8">
      <w:pPr>
        <w:pStyle w:val="af6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  <w:r>
        <w:rPr>
          <w:lang w:val="en-US"/>
        </w:rPr>
        <w:t>_______________ Чахкиев Микаил Юнусович</w:t>
      </w:r>
    </w:p>
    <w:p w:rsidR="00587D66" w:rsidRDefault="00587D66">
      <w:pPr>
        <w:spacing w:after="6pt" w:line="13.20pt" w:lineRule="auto"/>
        <w:rPr>
          <w:lang w:val="en-US"/>
        </w:rPr>
      </w:pPr>
    </w:p>
    <w:p w:rsidR="00587D66" w:rsidRDefault="00587D66">
      <w:pPr>
        <w:pStyle w:val="af6"/>
        <w:spacing w:before="6pt" w:beforeAutospacing="0" w:after="6pt" w:afterAutospacing="0" w:line="13.20pt" w:lineRule="auto"/>
        <w:jc w:val="both"/>
        <w:rPr>
          <w:lang w:val="en-US"/>
        </w:rPr>
      </w:pPr>
    </w:p>
    <w:sectPr w:rsidR="00587D66">
      <w:headerReference w:type="default" r:id="rId8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D241D8" w:rsidRDefault="00D241D8">
      <w:r>
        <w:separator/>
      </w:r>
    </w:p>
  </w:endnote>
  <w:endnote w:type="continuationSeparator" w:id="0">
    <w:p w:rsidR="00D241D8" w:rsidRDefault="00D24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iberation Sans">
    <w:altName w:val="Arial"/>
    <w:family w:val="swiss"/>
    <w:pitch w:val="variable"/>
  </w:font>
  <w:font w:name="Noto Sans CJK SC">
    <w:panose1 w:val="00000000000000000000"/>
    <w:charset w:characterSet="iso-8859-1"/>
    <w:family w:val="roman"/>
    <w:notTrueType/>
    <w:pitch w:val="default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D241D8" w:rsidRDefault="00D241D8">
      <w:r>
        <w:separator/>
      </w:r>
    </w:p>
  </w:footnote>
  <w:footnote w:type="continuationSeparator" w:id="0">
    <w:p w:rsidR="00D241D8" w:rsidRDefault="00D241D8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587D66" w:rsidRDefault="00D241D8">
    <w:pPr>
      <w:pStyle w:val="af8"/>
    </w:pPr>
    <w:r>
      <w:rPr>
        <w:noProof/>
      </w:rPr>
      <w:drawing>
        <wp:anchor distT="0" distB="0" distL="0" distR="0" simplePos="0" relativeHeight="4" behindDoc="1" locked="0" layoutInCell="1" allowOverlap="1" wp14:anchorId="3E07A20A">
          <wp:simplePos x="0" y="0"/>
          <wp:positionH relativeFrom="column">
            <wp:posOffset>-1078230</wp:posOffset>
          </wp:positionH>
          <wp:positionV relativeFrom="paragraph">
            <wp:posOffset>-447675</wp:posOffset>
          </wp:positionV>
          <wp:extent cx="7563485" cy="1069530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880" cy="106945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764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proofState w:spelling="clean" w:grammar="clean"/>
  <w:defaultTabStop w:val="36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7D66"/>
    <w:rsid w:val="00587D66"/>
    <w:rsid w:val="00D241D8"/>
    <w:rsid w:val="00D2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A4892F0-908F-4B59-963C-D9D4D230053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0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1B29E0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qFormat/>
    <w:rPr>
      <w:color w:val="800000"/>
      <w:u w:val="single"/>
    </w:rPr>
  </w:style>
  <w:style w:type="character" w:customStyle="1" w:styleId="copytarget">
    <w:name w:val="copy_target"/>
    <w:basedOn w:val="a0"/>
    <w:qFormat/>
    <w:rsid w:val="009D32D0"/>
  </w:style>
  <w:style w:type="paragraph" w:customStyle="1" w:styleId="Heading">
    <w:name w:val="Heading"/>
    <w:basedOn w:val="a"/>
    <w:next w:val="af"/>
    <w:qFormat/>
    <w:pPr>
      <w:keepNext/>
      <w:spacing w:before="12pt" w:after="6pt"/>
    </w:pPr>
    <w:rPr>
      <w:rFonts w:ascii="Liberation Sans" w:eastAsia="Noto Sans CJK SC" w:hAnsi="Liberation Sans" w:cs="Lohit Devanagari"/>
      <w:sz w:val="28"/>
      <w:szCs w:val="28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2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semiHidden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jc w:val="start"/>
    </w:pPr>
    <w:rPr>
      <w:rFonts w:eastAsia="Times New Roman"/>
      <w:lang w:eastAsia="zh-CN"/>
    </w:rPr>
  </w:style>
  <w:style w:type="paragraph" w:customStyle="1" w:styleId="HeaderandFooter">
    <w:name w:val="Header and Footer"/>
    <w:basedOn w:val="a"/>
    <w:qFormat/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1B29E0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8E6207D6-2D56-4985-B8EC-CA19787BF7CA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2</cp:revision>
  <dcterms:created xsi:type="dcterms:W3CDTF">2022-10-07T08:07:00Z</dcterms:created>
  <dcterms:modified xsi:type="dcterms:W3CDTF">2022-10-07T08:07:00Z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