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F4616C" w:rsidRDefault="00C4568A">
      <w:pPr>
        <w:pStyle w:val="af2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616C" w:rsidRDefault="00C4568A">
      <w:pPr>
        <w:pStyle w:val="af2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 2579–ОАОФКС/2/1</w:t>
      </w:r>
    </w:p>
    <w:p w:rsidR="00F4616C" w:rsidRDefault="00C4568A">
      <w:pPr>
        <w:pStyle w:val="af2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F4616C" w:rsidRDefault="00C4568A">
      <w:pPr>
        <w:pStyle w:val="af2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1 </w:t>
      </w:r>
    </w:p>
    <w:p w:rsidR="00F4616C" w:rsidRDefault="00F4616C">
      <w:pPr>
        <w:pStyle w:val="af2"/>
        <w:spacing w:before="0pt" w:after="0pt" w:line="14.40pt" w:lineRule="auto"/>
        <w:ind w:firstLine="0pt"/>
        <w:rPr>
          <w:sz w:val="26"/>
          <w:szCs w:val="26"/>
        </w:rPr>
      </w:pPr>
    </w:p>
    <w:p w:rsidR="00F4616C" w:rsidRDefault="00C4568A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«29» мая 2024 года</w:t>
      </w:r>
    </w:p>
    <w:p w:rsidR="00F4616C" w:rsidRDefault="00F4616C">
      <w:pPr>
        <w:pStyle w:val="af4"/>
        <w:spacing w:before="14pt" w:beforeAutospacing="0" w:after="6pt" w:afterAutospacing="0" w:line="13.20pt" w:lineRule="auto"/>
        <w:ind w:start="0pt" w:firstLine="0pt"/>
        <w:jc w:val="both"/>
      </w:pP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F4616C" w:rsidRDefault="00C4568A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F4616C" w:rsidRDefault="00C4568A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2579-ОАОФКС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предложения;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F4616C" w:rsidRDefault="00C4568A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Земельный участок, категория земель: земли населенных пунктов, виды разрешенного использования: 2.0. жилая застройка. Размещение жилых домов различного вида, площадь 4013+/-22 кв.м., адрес: Российская Федерация, Рязанская область, г. Рязань, ул. Ленинского Комсомола, 149 (Железнодорожный район), кадастровый номер: 62:29:0070036:2057, с расположенном на нем Нежилым зданием с кадастровым номером 62:29:0070036:648, площадь 80,6 кв.м., наименование: административное здание отдела сбыта, расположенное по адресу: Российская Федерация, Рязанская область, г. Рязань, ул. Ленинского Комсомола, 149. 
Ограничения прав и обременение объекта недвижимости: 
- аренда, Договор аренды земельного участка от 17.10.2022 г., запись государственной регистрации №62:29:0070036:14-62/048/2022-2;
- доверительное управление в пользу Акционерного общества «АПЕКС Менеджмент» (ИНН 9705167478, ОГРН 1227700161523), номера записей государственной регистрации №62:29:0070036:2057-62/048/2023-16 от 27.12.2023 г., 62:29:0070036:648-62/048/2023-11 от 27.12.2023 г.;
Имеются сведения в ЕГРН о том, что Земельный участок расположен в границах 62:00-11.20- особо охраняемой природной территории, Байкальской природной территории и ее экологических зон, лесопарковом зеленом поясе, охотничьего угодья, лесничества..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F4616C" w:rsidRDefault="00C4568A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300 000 000.00 руб.</w:t>
      </w:r>
      <w:bookmarkStart w:id="2" w:name="__DdeLink__401_1669373830"/>
      <w:bookmarkEnd w:id="2"/>
      <w:r>
        <w:t xml:space="preserve"> </w:t>
      </w:r>
      <w:bookmarkEnd w:id="1"/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 xml:space="preserve">5. </w:t>
      </w:r>
      <w:bookmarkStart w:id="3" w:name="_Hlk37884772"/>
      <w:r>
        <w:t xml:space="preserve">Наименование </w:t>
      </w:r>
      <w:bookmarkEnd w:id="3"/>
      <w:r>
        <w:t>собственника</w:t>
      </w:r>
    </w:p>
    <w:p w:rsidR="00F4616C" w:rsidRDefault="00C4568A">
      <w:pPr>
        <w:spacing w:after="6pt" w:line="13.20pt" w:lineRule="auto"/>
        <w:ind w:firstLine="28.35pt"/>
      </w:pPr>
      <w:r>
        <w:t>Владельцы инвестиционных паев Закрытого паевого инвестиционного комбинированного фонда "МНЦ" (Правила доверительного управления согласованы Акционерным обществом "ДК РЕГИОН" 17.11.2023 и внесены 20.11.2023 года ЦБ РФ в реестр паевых инвестиционных фондов за номером 5803-СД, доверительное управление осуществляется Акционерным обществом «АПЕКС Менеджмент», ИНН 9705167478, КПП 770501001, ОГРН 1227700161523, адрес: 119049, г. Москва, вн. тер. г. муниципальный округ Замоскворечье, пер. 1-й Люсиновский, д. 3Б, этаж 3, помещение I, ком. № 1, 10-15, 15а, 17-19, 4-9)..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 xml:space="preserve">6. Организатор торгов </w:t>
      </w:r>
    </w:p>
    <w:p w:rsidR="00F4616C" w:rsidRDefault="00C4568A">
      <w:pPr>
        <w:spacing w:after="6pt" w:line="13.20pt" w:lineRule="auto"/>
        <w:ind w:firstLine="28.35pt"/>
        <w:rPr>
          <w:lang w:val="en-US"/>
        </w:rPr>
      </w:pPr>
      <w:r>
        <w:rPr>
          <w:lang w:val="en-US"/>
        </w:rPr>
        <w:t>Общество с ограниченной ответственностью "Центр Маркетинга".</w:t>
      </w:r>
      <w:bookmarkStart w:id="5" w:name="_Hlk38152570"/>
      <w:bookmarkEnd w:id="5"/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7. Оператор электронной площадки и место проведения торгов</w:t>
      </w:r>
    </w:p>
    <w:p w:rsidR="00F4616C" w:rsidRDefault="00C4568A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F4616C" w:rsidRDefault="00C4568A">
      <w:pPr>
        <w:spacing w:after="6pt" w:line="13.20pt" w:lineRule="auto"/>
        <w:ind w:start="28.35pt"/>
        <w:rPr>
          <w:rStyle w:val="ae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 xml:space="preserve">, адрес в сети интернет: </w:t>
      </w:r>
      <w:r>
        <w:rPr>
          <w:color w:val="800000"/>
          <w:u w:val="single"/>
        </w:rPr>
        <w:t/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 xml:space="preserve">8. </w:t>
      </w:r>
      <w:bookmarkStart w:id="8" w:name="_Hlk37884187"/>
      <w:r>
        <w:t>Дата и время проведения торгов в электронной форме</w:t>
      </w:r>
      <w:bookmarkEnd w:id="8"/>
    </w:p>
    <w:p w:rsidR="00F4616C" w:rsidRDefault="00C4568A">
      <w:pPr>
        <w:spacing w:after="6pt" w:line="13.20pt" w:lineRule="auto"/>
        <w:ind w:start="7.10pt" w:firstLine="21.25pt"/>
      </w:pPr>
      <w:r>
        <w:t>Дата начала представления заявок: «26» апреля 2024г. 10:00:00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окончания представления заявок: «27» мая 2024г. 10:00:00</w:t>
      </w:r>
    </w:p>
    <w:p w:rsidR="00F4616C" w:rsidRDefault="00C4568A">
      <w:pPr>
        <w:spacing w:after="6pt" w:line="13.20pt" w:lineRule="auto"/>
        <w:ind w:start="7.10pt" w:firstLine="21.25pt"/>
      </w:pPr>
      <w:r>
        <w:t>Дата начала подачи ценовых предложений: «29» мая 2024г. 12:00:00</w:t>
      </w:r>
      <w:bookmarkStart w:id="9" w:name="_Hlk37883074"/>
      <w:bookmarkEnd w:id="9"/>
    </w:p>
    <w:p w:rsidR="00F4616C" w:rsidRDefault="00C4568A">
      <w:pPr>
        <w:spacing w:after="6pt" w:line="13.20pt" w:lineRule="auto"/>
        <w:ind w:start="7.10pt" w:firstLine="21.25pt"/>
      </w:pPr>
      <w:r>
        <w:t>Дата подведение результатов торгов: «29» мая 2024г. 13:00:00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9. Перечень участников</w:t>
      </w:r>
    </w:p>
    <w:p w:rsidR="00F4616C" w:rsidRDefault="00C4568A">
      <w:pPr>
        <w:spacing w:line="14.40pt" w:lineRule="auto"/>
        <w:ind w:start="28.35pt"/>
      </w:pPr>
      <w:r>
        <w:t xml:space="preserve">В соответствии с протоколом определения участников № </w:t>
      </w:r>
      <w:r>
        <w:rPr>
          <w:u w:val="single"/>
        </w:rPr>
        <w:t>2579–ОАОФКС/1/1</w:t>
      </w:r>
      <w:r>
        <w:t xml:space="preserve"> от </w:t>
      </w:r>
      <w:r>
        <w:rPr>
          <w:u w:val="single"/>
        </w:rPr>
        <w:t>«28» мая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F4616C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"Геромед"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(ОГРН:1046213005112)</w:t>
            </w:r>
          </w:p>
          <w:p w:rsidR="00F4616C" w:rsidRDefault="00C4568A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«23» мая 2024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16:06:15;</w:t>
            </w:r>
            <w:bookmarkStart w:id="11" w:name="_Hlk37864869"/>
            <w:bookmarkEnd w:id="11"/>
          </w:p>
        </w:tc>
      </w:tr>
      <w:tr w:rsidR="00F4616C">
        <w:tc>
          <w:tcPr>
            <w:tcW w:w="431.80pt" w:type="dxa"/>
            <w:shd w:val="clear" w:color="auto" w:fill="auto"/>
          </w:tcPr>
          <w:p w:rsidR="00F4616C" w:rsidRDefault="00C4568A">
            <w:pPr>
              <w:rPr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2. </w:t>
            </w:r>
            <w:r>
              <w:rPr>
                <w:b/>
                <w:bCs/>
                <w:lang w:val="en-US"/>
              </w:rPr>
              <w:t>ОБЩЕСТВО С ОГРАНИЧЕННОЙ ОТВЕТСТВЕННОСТЬЮ "СПЕЦИАЛИЗИРОВАННЫЙ ЗАСТРОЙЩИК "ЭРА"</w:t>
            </w:r>
          </w:p>
          <w:p w:rsidR="00F4616C" w:rsidRDefault="00C4568A">
            <w:pPr>
              <w:rPr>
                <w:lang w:val="en-US"/>
              </w:rPr>
            </w:pPr>
            <w:r>
              <w:rPr>
                <w:lang w:val="en-US"/>
              </w:rPr>
              <w:t>(ОГРН:1227700601810)</w:t>
            </w:r>
          </w:p>
          <w:p w:rsidR="00F4616C" w:rsidRDefault="00C4568A">
            <w:pPr>
              <w:pStyle w:val="af7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 xml:space="preserve">«21» мая 2024 года,  </w:t>
            </w:r>
            <w:r>
              <w:rPr>
                <w:u w:val="single"/>
              </w:rPr>
              <w:t>время</w:t>
            </w:r>
            <w:r>
              <w:rPr>
                <w:u w:val="single"/>
                <w:lang w:val="en-US"/>
              </w:rPr>
              <w:t>: 19:00:54;</w:t>
            </w:r>
            <w:bookmarkStart w:id="11" w:name="_Hlk37864869"/>
            <w:bookmarkEnd w:id="11"/>
          </w:p>
        </w:tc>
      </w:tr>
    </w:tbl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10. Последнее и предпоследнее предложение о цене лота</w:t>
      </w:r>
    </w:p>
    <w:p w:rsidR="00F4616C" w:rsidRDefault="00C4568A">
      <w:pPr>
        <w:spacing w:after="6pt" w:line="13.20pt" w:lineRule="auto"/>
        <w:ind w:start="28.35pt"/>
      </w:pPr>
      <w:r>
        <w:t xml:space="preserve">Последнее предложение о цене лота: 420 000 000.00 руб. </w:t>
      </w:r>
    </w:p>
    <w:p w:rsidR="00F4616C" w:rsidRDefault="00C4568A">
      <w:pPr>
        <w:spacing w:after="6pt" w:line="13.20pt" w:lineRule="auto"/>
        <w:ind w:start="28.35pt"/>
      </w:pPr>
      <w:r>
        <w:t xml:space="preserve">Предпоследнее предложение о цене лота: 405 000 000.00 руб. </w:t>
      </w:r>
    </w:p>
    <w:p w:rsidR="00F4616C" w:rsidRDefault="00C4568A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"ЭРА"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29.05.2024 12:14:42.009398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"Геромед"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29.05.2024 12:14:25.597658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"ЭРА"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29.05.2024 12:14:15.221059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"Геромед"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29.05.2024 12:13:45.808150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"ЭРА"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29.05.2024 12:13:30.644967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"Геромед"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29.05.2024 12:13:18.739289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"ЭРА"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29.05.2024 12:13:02.650762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"Геромед"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29.05.2024 12:12:40.339026</w:t>
            </w:r>
          </w:p>
        </w:tc>
      </w:tr>
      <w:tr w:rsidR="00F4616C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ОБЩЕСТВО С ОГРАНИЧЕННОЙ ОТВЕТСТВЕННОСТЬЮ "СПЕЦИАЛИЗИРОВАННЫЙ ЗАСТРОЙЩИК "ЭРА"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300 000 000.00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29.05.2024 12:12:09.993535</w:t>
            </w:r>
          </w:p>
        </w:tc>
      </w:tr>
    </w:tbl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11. Результаты проведения торгов в электронной форме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2221"/>
        <w:gridCol w:w="2410"/>
        <w:gridCol w:w="2310"/>
        <w:gridCol w:w="2110"/>
      </w:tblGrid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F4616C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Место нахождения/Место жительства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 лота аукциона, сделавший предложение о цене равное цене, предложенной победителем, или предпоследнее предложение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Общество с ограниченной ответственностью "Геромед"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390046, г. Рязань, ул. Есенина, д. 65, корп. 2, Н2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405 000 000.00</w:t>
            </w:r>
          </w:p>
        </w:tc>
      </w:tr>
      <w:tr w:rsidR="00F4616C">
        <w:trPr>
          <w:jc w:val="center"/>
        </w:trPr>
        <w:tc>
          <w:tcPr>
            <w:tcW w:w="115.1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21.8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ОБЩЕСТВО С ОГРАНИЧЕННОЙ ОТВЕТСТВЕННОСТЬЮ "СПЕЦИАЛИЗИРОВАННЫЙ ЗАСТРОЙЩИК "ЭРА"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.2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129626, РОССИЯ, Г. МОСКВА, ВН.ТЕР.Г. МУНИЦИПАЛЬНЫЙ ОКРУГ АЛЕКСЕЕВСКИЙ, МИРА ПР-КТ, Д. 102, К. 1, ПОМЕЩ. 6/8</w:t>
            </w:r>
          </w:p>
        </w:tc>
        <w:tc>
          <w:tcPr>
            <w:tcW w:w="103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F4616C" w:rsidRDefault="00C4568A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420 000 000.00</w:t>
            </w:r>
          </w:p>
        </w:tc>
      </w:tr>
    </w:tbl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12. Порядок и срок заключения договора купли-продажи</w:t>
      </w:r>
    </w:p>
    <w:p w:rsidR="00F4616C" w:rsidRDefault="00C4568A">
      <w:pPr>
        <w:spacing w:after="6pt" w:line="13.20pt" w:lineRule="auto"/>
        <w:ind w:start="28.35pt"/>
      </w:pPr>
      <w:r>
        <w:t>Договор купли- продажи с победителем торгов заключается в течение 10 (десять) рабочих дней с даты определения победителя аукциона по форме, являющейся приложением к настоящему аукциону.</w:t>
      </w:r>
    </w:p>
    <w:p w:rsidR="00F4616C" w:rsidRDefault="00C4568A">
      <w:pPr>
        <w:pStyle w:val="af4"/>
        <w:spacing w:before="6pt" w:beforeAutospacing="0" w:after="6pt" w:afterAutospacing="0" w:line="13.20pt" w:lineRule="auto"/>
        <w:ind w:start="0pt" w:firstLine="10.75pt"/>
        <w:jc w:val="both"/>
      </w:pPr>
      <w:r>
        <w:t>13. Сроки платежей, реквизиты счетов, на которые вносятся платежи</w:t>
      </w:r>
    </w:p>
    <w:p w:rsidR="00F4616C" w:rsidRDefault="00C4568A">
      <w:pPr>
        <w:spacing w:after="6pt" w:line="13.20pt" w:lineRule="auto"/>
        <w:ind w:start="28.35pt"/>
      </w:pPr>
      <w:r>
        <w:t>Цена продажи Нежилого здания составляет 1932425 (один миллион девятьсот тридцать две тысячи четыреста двадцать пять) рублей 00 копеек и является неизменной. Цена продажи Земельного участка определяется как разница между ценой Объекта, определенной по результатам аукциона, и ценой продажи Нежилого здания. Оплата цены продажи производится Победителем торгов в течение 10 (десяти) рабочих дней с даты заключения договора купли-продажи. Передача имущества победителю торгов и оформление прав собственности на имущество осуществляется в соответствии с законодательством Российской Федерации.</w:t>
      </w:r>
    </w:p>
    <w:p w:rsidR="00F4616C" w:rsidRDefault="00C4568A">
      <w:pPr>
        <w:pStyle w:val="af6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F4616C" w:rsidRDefault="00C4568A">
      <w:pPr>
        <w:pStyle w:val="af6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"Центр Маркетинга") </w:t>
      </w:r>
    </w:p>
    <w:p w:rsidR="00F4616C" w:rsidRDefault="00C4568A">
      <w:pPr>
        <w:pStyle w:val="af6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Моторжин Владимир Валентинович</w:t>
      </w:r>
    </w:p>
    <w:p w:rsidR="00DF1AED" w:rsidRDefault="00DF1AED" w:rsidP="00DF1AED">
      <w:pPr>
        <w:pStyle w:val="af6"/>
        <w:ind w:firstLine="21.30pt"/>
        <w:jc w:val="both"/>
      </w:pPr>
      <w:r>
        <w:t xml:space="preserve">  Победитель торгов </w:t>
      </w:r>
    </w:p>
    <w:p w:rsidR="00DF1AED" w:rsidRDefault="00DF1AED" w:rsidP="00DF1AED">
      <w:pPr>
        <w:pStyle w:val="af6"/>
        <w:ind w:firstLine="21.30pt"/>
        <w:jc w:val="both"/>
      </w:pPr>
    </w:p>
    <w:p w:rsidR="00DF1AED" w:rsidRDefault="00DF1AED" w:rsidP="00DF1AED">
      <w:pPr>
        <w:pStyle w:val="af6"/>
        <w:spacing w:line="13.20pt" w:lineRule="auto"/>
        <w:ind w:firstLine="21.30pt"/>
        <w:jc w:val="both"/>
      </w:pPr>
      <w:r>
        <w:t xml:space="preserve">_______________ (ОБЩЕСТВО С ОГРАНИЧЕННОЙ ОТВЕТСТВЕННОСТЬЮ "СПЕЦИАЛИЗИРОВАННЫЙ ЗАСТРОЙЩИК "ЭРА") </w:t>
      </w:r>
    </w:p>
    <w:p w:rsidR="00F4616C" w:rsidRDefault="00F4616C">
      <w:pPr>
        <w:spacing w:line="13.20pt" w:lineRule="auto"/>
        <w:rPr>
          <w:lang w:val="en-US"/>
        </w:rPr>
      </w:pPr>
    </w:p>
    <w:sectPr w:rsidR="00F4616C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565E89" w:rsidRDefault="00565E89">
      <w:r>
        <w:separator/>
      </w:r>
    </w:p>
  </w:endnote>
  <w:endnote w:type="continuationSeparator" w:id="0">
    <w:p w:rsidR="00565E89" w:rsidRDefault="0056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565E89" w:rsidRDefault="00565E89">
      <w:r>
        <w:separator/>
      </w:r>
    </w:p>
  </w:footnote>
  <w:footnote w:type="continuationSeparator" w:id="0">
    <w:p w:rsidR="00565E89" w:rsidRDefault="00565E8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F4616C" w:rsidRDefault="00C4568A">
    <w:pPr>
      <w:pStyle w:val="af8"/>
    </w:pPr>
    <w:r>
      <w:rPr>
        <w:noProof/>
      </w:rPr>
      <w:drawing>
        <wp:anchor distT="0" distB="0" distL="0" distR="0" simplePos="0" relativeHeight="4" behindDoc="1" locked="0" layoutInCell="1" allowOverlap="1" wp14:anchorId="4C1121C4">
          <wp:simplePos x="0" y="0"/>
          <wp:positionH relativeFrom="column">
            <wp:posOffset>-1061720</wp:posOffset>
          </wp:positionH>
          <wp:positionV relativeFrom="paragraph">
            <wp:posOffset>-434340</wp:posOffset>
          </wp:positionV>
          <wp:extent cx="7568565" cy="1070038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7920" cy="106999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6C"/>
    <w:rsid w:val="00565E89"/>
    <w:rsid w:val="00B67B33"/>
    <w:rsid w:val="00C4568A"/>
    <w:rsid w:val="00DF1AED"/>
    <w:rsid w:val="00F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5CD149-AA89-4BC0-8C73-F0A4EDA34F8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1B29E0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qFormat/>
    <w:rPr>
      <w:color w:val="800000"/>
      <w:u w:val="single"/>
    </w:rPr>
  </w:style>
  <w:style w:type="character" w:customStyle="1" w:styleId="copytarget">
    <w:name w:val="copy_target"/>
    <w:basedOn w:val="a0"/>
    <w:qFormat/>
    <w:rsid w:val="00B47CD9"/>
  </w:style>
  <w:style w:type="paragraph" w:customStyle="1" w:styleId="Heading">
    <w:name w:val="Heading"/>
    <w:basedOn w:val="a"/>
    <w:next w:val="af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2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1B29E0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183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157930B-1A84-4C43-BB8F-64250AB668E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3</cp:revision>
  <dcterms:created xsi:type="dcterms:W3CDTF">2022-10-07T08:06:00Z</dcterms:created>
  <dcterms:modified xsi:type="dcterms:W3CDTF">2022-11-28T11:28:00Z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