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366–ОАОФКС/2/5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Право требования дебиторской задолженности с ООО «Бравада» (ИНН 4205334650) исполнения обязательств по оплате суммы долга в размере 1 200 000 рублей по Решению Арбитражного суда Кемеровской области от 24.12.2019г. по делу №А27-23387/2019.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«24» мая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«25» мая 2022г. 00:00:00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