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336–ОАОФКС/2/5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марта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Право требования дебиторской задолженности с ООО «Бравада» (ИНН 4205334650) исполнения обязательств по оплате суммы долга в размере 1 200 000 рублей по Решению Арбитражного суда Кемеровской области от 24.12.2019г. по делу №А27-23387/2019.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«21» марта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«22» марта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