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336–ОАОФКС/1/4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Право требования дебиторской задолженности с ООО «Главмосдорстрой» (ИНН 5027132388) исполнения обязательств по оплате суммы долга в размере 250 000 рублей по Решению Арбитражного суда Московской области от 27.11.2019г. по делу №А41-86599/2019.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«11» марта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марта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