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318–ОАОФКС/2/4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4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«15» февраля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318-ОАОФКС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Качаева Галина Юрьевна;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4</w:t>
      </w:r>
      <w:r w:rsidRPr="000F798D">
        <w:rPr>
          <w:rFonts w:eastAsia="Times New Roman"/>
        </w:rPr>
        <w:t>: Право требования дебиторской задолженности с ООО «Главмосдорстрой» (ИНН 5027132388) исполнения обязательств по оплате суммы долга в размере 250 000 рублей по Решению Арбитражного суда Московской области от 27.11.2019г. по делу №А41-86599/2019.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50 000.00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Качаева Галина Юрьевна.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Качаева Галина Юрьевна.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«07» февраля 2022г. 06:00:00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«14» февраля 2022г. 06:00:00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«14» февраля 2022г. 10:00:00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«15» февраля 2022г. 10:00:00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(Качаева Галина Юрьевна)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Качаева Галина Юрьевна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