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318–ОАОФКС/1/5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5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февраля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318-ОАОФКС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Качаева Галина Юрьевна;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5</w:t>
      </w:r>
      <w:r w:rsidRPr="000F798D">
        <w:rPr>
          <w:rFonts w:eastAsia="Times New Roman"/>
        </w:rPr>
        <w:t>: Право требования дебиторской задолженности с ООО «Бравада» (ИНН 4205334650) исполнения обязательств по оплате суммы долга в размере 1 200 000 рублей по Решению Арбитражного суда Кемеровской области от 24.12.2019г. по делу №А27-23387/2019.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Качаева Галина Юрьевна.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Качаева Галина Юрьевна.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«07» февраля 2022г. 06:00:00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«14» февраля 2022г. 06:00:00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(Качаева Галина Юрьевна)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Качаева Галина Юрьевна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