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318–ОАОФКС/1/4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4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февраля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318-ОАОФКС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Право требования дебиторской задолженности с ООО «Главмосдорстрой» (ИНН 5027132388) исполнения обязательств по оплате суммы долга в размере 250 000 рублей по Решению Арбитражного суда Московской области от 27.11.2019г. по делу №А41-86599/2019.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Качаева Галина Юрьевна.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«07» февраля 2022г. 06:00:00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«14» февраля 2022г. 06:00:00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(Качаева Галина Юрьевна)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Качаева Галина Юрьевна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